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2541" w14:textId="77777777" w:rsidR="00FE6113" w:rsidRPr="007350D8" w:rsidRDefault="00FE6113" w:rsidP="00FE6113">
      <w:pPr>
        <w:jc w:val="center"/>
      </w:pPr>
      <w:r w:rsidRPr="007350D8">
        <w:rPr>
          <w:noProof/>
          <w:lang w:eastAsia="en-GB"/>
        </w:rPr>
        <w:drawing>
          <wp:inline distT="0" distB="0" distL="0" distR="0" wp14:anchorId="45258876" wp14:editId="4BF0FE6B">
            <wp:extent cx="5731510" cy="361442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E-UTC ãÆ CMYK 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614420"/>
                    </a:xfrm>
                    <a:prstGeom prst="rect">
                      <a:avLst/>
                    </a:prstGeom>
                  </pic:spPr>
                </pic:pic>
              </a:graphicData>
            </a:graphic>
          </wp:inline>
        </w:drawing>
      </w:r>
    </w:p>
    <w:p w14:paraId="4A60370F" w14:textId="77777777" w:rsidR="00FE6113" w:rsidRPr="007350D8" w:rsidRDefault="00FE6113" w:rsidP="00FE6113">
      <w:pPr>
        <w:jc w:val="right"/>
        <w:rPr>
          <w:sz w:val="72"/>
          <w:szCs w:val="72"/>
        </w:rPr>
      </w:pPr>
    </w:p>
    <w:p w14:paraId="682D0B72" w14:textId="77777777" w:rsidR="00FE6113" w:rsidRPr="007350D8" w:rsidRDefault="00FE6113" w:rsidP="00FE6113">
      <w:pPr>
        <w:jc w:val="right"/>
        <w:rPr>
          <w:sz w:val="72"/>
          <w:szCs w:val="72"/>
        </w:rPr>
      </w:pPr>
    </w:p>
    <w:p w14:paraId="231CFBD1" w14:textId="0552716A" w:rsidR="00FE6113" w:rsidRPr="00DE48B9" w:rsidRDefault="006F62D1" w:rsidP="00FE6113">
      <w:pPr>
        <w:jc w:val="center"/>
        <w:rPr>
          <w:b/>
          <w:color w:val="333333"/>
          <w:sz w:val="72"/>
          <w:szCs w:val="72"/>
        </w:rPr>
      </w:pPr>
      <w:r>
        <w:rPr>
          <w:rFonts w:ascii="Calibri" w:hAnsi="Calibri" w:cs="Calibri"/>
          <w:b/>
          <w:sz w:val="72"/>
          <w:szCs w:val="72"/>
        </w:rPr>
        <w:t>Parental and Community Engagement Policy</w:t>
      </w:r>
    </w:p>
    <w:tbl>
      <w:tblPr>
        <w:tblStyle w:val="TableGrid"/>
        <w:tblpPr w:leftFromText="180" w:rightFromText="180" w:vertAnchor="page" w:horzAnchor="margin" w:tblpY="12841"/>
        <w:tblW w:w="9067" w:type="dxa"/>
        <w:tblLook w:val="04A0" w:firstRow="1" w:lastRow="0" w:firstColumn="1" w:lastColumn="0" w:noHBand="0" w:noVBand="1"/>
      </w:tblPr>
      <w:tblGrid>
        <w:gridCol w:w="4106"/>
        <w:gridCol w:w="4961"/>
      </w:tblGrid>
      <w:tr w:rsidR="005B2E5B" w14:paraId="3053F412" w14:textId="77777777" w:rsidTr="002F3F88">
        <w:trPr>
          <w:trHeight w:val="272"/>
        </w:trPr>
        <w:tc>
          <w:tcPr>
            <w:tcW w:w="4106" w:type="dxa"/>
          </w:tcPr>
          <w:p w14:paraId="73D2BA18" w14:textId="77777777" w:rsidR="005B2E5B" w:rsidRPr="00DE48B9" w:rsidRDefault="005B2E5B" w:rsidP="005B2E5B">
            <w:pPr>
              <w:rPr>
                <w:color w:val="333333"/>
                <w:lang w:val="en-GB"/>
              </w:rPr>
            </w:pPr>
            <w:r w:rsidRPr="00DE48B9">
              <w:rPr>
                <w:color w:val="333333"/>
                <w:lang w:val="en-GB"/>
              </w:rPr>
              <w:t>Prepared by</w:t>
            </w:r>
          </w:p>
        </w:tc>
        <w:tc>
          <w:tcPr>
            <w:tcW w:w="4961" w:type="dxa"/>
          </w:tcPr>
          <w:p w14:paraId="763A296B" w14:textId="59E5C260" w:rsidR="005B2E5B" w:rsidRPr="00166255" w:rsidRDefault="006F62D1" w:rsidP="005B2E5B">
            <w:r>
              <w:rPr>
                <w:rFonts w:ascii="Calibri" w:hAnsi="Calibri" w:cs="Calibri"/>
              </w:rPr>
              <w:t>Kenan</w:t>
            </w:r>
            <w:r w:rsidR="005B2E5B">
              <w:rPr>
                <w:rFonts w:ascii="Calibri" w:hAnsi="Calibri" w:cs="Calibri"/>
              </w:rPr>
              <w:t xml:space="preserve">, Principal, </w:t>
            </w:r>
            <w:r>
              <w:rPr>
                <w:rFonts w:ascii="Calibri" w:hAnsi="Calibri" w:cs="Calibri"/>
              </w:rPr>
              <w:t xml:space="preserve">Assistant Principal, </w:t>
            </w:r>
            <w:r w:rsidR="005B2E5B">
              <w:rPr>
                <w:rFonts w:ascii="Calibri" w:hAnsi="Calibri" w:cs="Calibri"/>
              </w:rPr>
              <w:t>LDE UTC</w:t>
            </w:r>
          </w:p>
        </w:tc>
      </w:tr>
      <w:tr w:rsidR="005B2E5B" w14:paraId="6D983415" w14:textId="77777777" w:rsidTr="002F3F88">
        <w:trPr>
          <w:trHeight w:val="814"/>
        </w:trPr>
        <w:tc>
          <w:tcPr>
            <w:tcW w:w="4106" w:type="dxa"/>
          </w:tcPr>
          <w:p w14:paraId="1FC7164E" w14:textId="4B7A2DDA" w:rsidR="005B2E5B" w:rsidRPr="00DE48B9" w:rsidRDefault="005B2E5B" w:rsidP="005B2E5B">
            <w:pPr>
              <w:rPr>
                <w:color w:val="333333"/>
                <w:lang w:val="en-GB"/>
              </w:rPr>
            </w:pPr>
            <w:r w:rsidRPr="00DE48B9">
              <w:rPr>
                <w:color w:val="333333"/>
                <w:lang w:val="en-GB"/>
              </w:rPr>
              <w:t xml:space="preserve">Acknowledgements </w:t>
            </w:r>
          </w:p>
        </w:tc>
        <w:tc>
          <w:tcPr>
            <w:tcW w:w="4961" w:type="dxa"/>
          </w:tcPr>
          <w:p w14:paraId="33AF77EB" w14:textId="2F3DFE9E" w:rsidR="005B2E5B" w:rsidRPr="00DE48B9" w:rsidRDefault="006F62D1" w:rsidP="005B2E5B">
            <w:pPr>
              <w:rPr>
                <w:color w:val="333333"/>
                <w:lang w:val="en-GB"/>
              </w:rPr>
            </w:pPr>
            <w:r>
              <w:rPr>
                <w:rFonts w:ascii="Calibri" w:hAnsi="Calibri" w:cs="Calibri"/>
              </w:rPr>
              <w:t>Gloria Gold, Vice Principal, LDE UTC</w:t>
            </w:r>
          </w:p>
        </w:tc>
      </w:tr>
      <w:tr w:rsidR="001B3133" w14:paraId="1E3B32EE" w14:textId="77777777" w:rsidTr="002F3F88">
        <w:trPr>
          <w:trHeight w:val="272"/>
        </w:trPr>
        <w:tc>
          <w:tcPr>
            <w:tcW w:w="4106" w:type="dxa"/>
          </w:tcPr>
          <w:p w14:paraId="3BC572F6" w14:textId="73A9CD88" w:rsidR="001B3133" w:rsidRPr="00DE48B9" w:rsidRDefault="001B3133" w:rsidP="001B3133">
            <w:pPr>
              <w:rPr>
                <w:color w:val="333333"/>
                <w:lang w:val="en-GB"/>
              </w:rPr>
            </w:pPr>
            <w:r w:rsidRPr="00DE48B9">
              <w:rPr>
                <w:color w:val="333333"/>
                <w:lang w:val="en-GB"/>
              </w:rPr>
              <w:t xml:space="preserve">Date </w:t>
            </w:r>
            <w:r>
              <w:rPr>
                <w:color w:val="333333"/>
                <w:lang w:val="en-GB"/>
              </w:rPr>
              <w:t xml:space="preserve">Last </w:t>
            </w:r>
            <w:r w:rsidRPr="00DE48B9">
              <w:rPr>
                <w:color w:val="333333"/>
                <w:lang w:val="en-GB"/>
              </w:rPr>
              <w:t>Approved</w:t>
            </w:r>
          </w:p>
        </w:tc>
        <w:tc>
          <w:tcPr>
            <w:tcW w:w="4961" w:type="dxa"/>
          </w:tcPr>
          <w:p w14:paraId="20D81F73" w14:textId="4368966C" w:rsidR="001B3133" w:rsidRPr="001B3133" w:rsidRDefault="00644201" w:rsidP="001B3133">
            <w:r>
              <w:t>16 November 2023</w:t>
            </w:r>
          </w:p>
        </w:tc>
      </w:tr>
      <w:tr w:rsidR="001B3133" w14:paraId="6E41B00D" w14:textId="77777777" w:rsidTr="002F3F88">
        <w:trPr>
          <w:trHeight w:val="272"/>
        </w:trPr>
        <w:tc>
          <w:tcPr>
            <w:tcW w:w="4106" w:type="dxa"/>
          </w:tcPr>
          <w:p w14:paraId="34DA35F3" w14:textId="4B773D2E" w:rsidR="001B3133" w:rsidRPr="00DE48B9" w:rsidRDefault="001B3133" w:rsidP="001B3133">
            <w:pPr>
              <w:rPr>
                <w:color w:val="333333"/>
              </w:rPr>
            </w:pPr>
            <w:r w:rsidRPr="00DE48B9">
              <w:rPr>
                <w:color w:val="333333"/>
              </w:rPr>
              <w:t>Policy Approved by</w:t>
            </w:r>
          </w:p>
        </w:tc>
        <w:tc>
          <w:tcPr>
            <w:tcW w:w="4961" w:type="dxa"/>
          </w:tcPr>
          <w:p w14:paraId="32547CBA" w14:textId="0F863A88" w:rsidR="001B3133" w:rsidRPr="00DE48B9" w:rsidRDefault="002D3F43" w:rsidP="001B3133">
            <w:pPr>
              <w:rPr>
                <w:color w:val="333333"/>
              </w:rPr>
            </w:pPr>
            <w:r>
              <w:rPr>
                <w:color w:val="333333"/>
              </w:rPr>
              <w:t>Personal Development &amp; Community Committee</w:t>
            </w:r>
          </w:p>
        </w:tc>
      </w:tr>
      <w:tr w:rsidR="001B3133" w14:paraId="73EF81FB" w14:textId="77777777" w:rsidTr="002F3F88">
        <w:trPr>
          <w:trHeight w:val="272"/>
        </w:trPr>
        <w:tc>
          <w:tcPr>
            <w:tcW w:w="4106" w:type="dxa"/>
          </w:tcPr>
          <w:p w14:paraId="5C280F15" w14:textId="24B16611" w:rsidR="001B3133" w:rsidRPr="00DE48B9" w:rsidRDefault="001B3133" w:rsidP="001B3133">
            <w:pPr>
              <w:jc w:val="right"/>
              <w:rPr>
                <w:color w:val="333333"/>
                <w:lang w:val="en-GB"/>
              </w:rPr>
            </w:pPr>
            <w:r w:rsidRPr="00DE48B9">
              <w:rPr>
                <w:color w:val="333333"/>
                <w:lang w:val="en-GB"/>
              </w:rPr>
              <w:t>Version</w:t>
            </w:r>
          </w:p>
        </w:tc>
        <w:tc>
          <w:tcPr>
            <w:tcW w:w="4961" w:type="dxa"/>
          </w:tcPr>
          <w:p w14:paraId="07D79158" w14:textId="7F2B0DD7" w:rsidR="001B3133" w:rsidRPr="00DE48B9" w:rsidRDefault="002D3F43" w:rsidP="001B3133">
            <w:pPr>
              <w:rPr>
                <w:color w:val="333333"/>
                <w:lang w:val="en-GB"/>
              </w:rPr>
            </w:pPr>
            <w:r>
              <w:rPr>
                <w:color w:val="333333"/>
              </w:rPr>
              <w:t>3.0</w:t>
            </w:r>
          </w:p>
        </w:tc>
      </w:tr>
      <w:tr w:rsidR="001B3133" w14:paraId="2C248691" w14:textId="77777777" w:rsidTr="002F3F88">
        <w:trPr>
          <w:trHeight w:val="285"/>
        </w:trPr>
        <w:tc>
          <w:tcPr>
            <w:tcW w:w="4106" w:type="dxa"/>
          </w:tcPr>
          <w:p w14:paraId="465A700C" w14:textId="3254311D" w:rsidR="001B3133" w:rsidRPr="00DE48B9" w:rsidRDefault="001B3133" w:rsidP="001B3133">
            <w:pPr>
              <w:rPr>
                <w:color w:val="333333"/>
                <w:lang w:val="en-GB"/>
              </w:rPr>
            </w:pPr>
            <w:r w:rsidRPr="00DE48B9">
              <w:rPr>
                <w:color w:val="333333"/>
                <w:lang w:val="en-GB"/>
              </w:rPr>
              <w:t xml:space="preserve">Next Policy Review Date </w:t>
            </w:r>
          </w:p>
        </w:tc>
        <w:tc>
          <w:tcPr>
            <w:tcW w:w="4961" w:type="dxa"/>
          </w:tcPr>
          <w:p w14:paraId="16894B90" w14:textId="3EA2069C" w:rsidR="001B3133" w:rsidRPr="00DE48B9" w:rsidRDefault="00644201" w:rsidP="001B3133">
            <w:pPr>
              <w:rPr>
                <w:color w:val="333333"/>
                <w:lang w:val="en-GB"/>
              </w:rPr>
            </w:pPr>
            <w:r>
              <w:t>November 2026</w:t>
            </w:r>
          </w:p>
        </w:tc>
      </w:tr>
    </w:tbl>
    <w:p w14:paraId="7587FAC5" w14:textId="77777777" w:rsidR="00FE6113" w:rsidRPr="007E5B44" w:rsidRDefault="00FE6113" w:rsidP="00FE6113">
      <w:pPr>
        <w:jc w:val="center"/>
        <w:rPr>
          <w:sz w:val="48"/>
          <w:szCs w:val="48"/>
        </w:rPr>
      </w:pPr>
    </w:p>
    <w:p w14:paraId="36FB99FF" w14:textId="77777777" w:rsidR="00FE6113" w:rsidRDefault="00FE6113" w:rsidP="00FE6113">
      <w:pPr>
        <w:rPr>
          <w:sz w:val="32"/>
          <w:szCs w:val="32"/>
        </w:rPr>
        <w:sectPr w:rsidR="00FE6113">
          <w:footerReference w:type="default" r:id="rId9"/>
          <w:pgSz w:w="11906" w:h="16838"/>
          <w:pgMar w:top="1440" w:right="1440" w:bottom="1440" w:left="1440" w:header="708" w:footer="708" w:gutter="0"/>
          <w:cols w:space="708"/>
          <w:docGrid w:linePitch="360"/>
        </w:sectPr>
      </w:pPr>
    </w:p>
    <w:p w14:paraId="711E618E" w14:textId="0911E87B" w:rsidR="00BA0E17" w:rsidRPr="002A1A37" w:rsidRDefault="00BA0E17" w:rsidP="003C134A">
      <w:pPr>
        <w:pStyle w:val="Default"/>
        <w:spacing w:after="240"/>
        <w:rPr>
          <w:b/>
          <w:bCs/>
          <w:color w:val="ED0C6E"/>
          <w:sz w:val="28"/>
          <w:szCs w:val="28"/>
        </w:rPr>
      </w:pPr>
      <w:r w:rsidRPr="002A1A37">
        <w:rPr>
          <w:b/>
          <w:bCs/>
          <w:color w:val="ED0C6E"/>
          <w:sz w:val="28"/>
          <w:szCs w:val="28"/>
        </w:rPr>
        <w:lastRenderedPageBreak/>
        <w:t>Version Control</w:t>
      </w:r>
      <w:r w:rsidR="00DE48B9" w:rsidRPr="002A1A37">
        <w:rPr>
          <w:b/>
          <w:bCs/>
          <w:color w:val="ED0C6E"/>
          <w:sz w:val="28"/>
          <w:szCs w:val="28"/>
        </w:rPr>
        <w:t xml:space="preserve"> Table</w:t>
      </w:r>
    </w:p>
    <w:tbl>
      <w:tblPr>
        <w:tblStyle w:val="TableGrid"/>
        <w:tblW w:w="9634" w:type="dxa"/>
        <w:tblLook w:val="04A0" w:firstRow="1" w:lastRow="0" w:firstColumn="1" w:lastColumn="0" w:noHBand="0" w:noVBand="1"/>
      </w:tblPr>
      <w:tblGrid>
        <w:gridCol w:w="1129"/>
        <w:gridCol w:w="1418"/>
        <w:gridCol w:w="2268"/>
        <w:gridCol w:w="4819"/>
      </w:tblGrid>
      <w:tr w:rsidR="001518CF" w14:paraId="5D79324E" w14:textId="77777777" w:rsidTr="002A1A37">
        <w:tc>
          <w:tcPr>
            <w:tcW w:w="1129" w:type="dxa"/>
            <w:shd w:val="clear" w:color="auto" w:fill="FFC20E"/>
          </w:tcPr>
          <w:p w14:paraId="3B20AE51" w14:textId="55F08E96" w:rsidR="001518CF" w:rsidRPr="002A1A37" w:rsidRDefault="001518CF" w:rsidP="006C1329">
            <w:pPr>
              <w:pStyle w:val="Default"/>
              <w:spacing w:after="120"/>
              <w:rPr>
                <w:b/>
                <w:bCs/>
                <w:color w:val="333333"/>
                <w:sz w:val="22"/>
                <w:szCs w:val="22"/>
              </w:rPr>
            </w:pPr>
            <w:r w:rsidRPr="002A1A37">
              <w:rPr>
                <w:b/>
                <w:bCs/>
                <w:color w:val="333333"/>
                <w:sz w:val="22"/>
                <w:szCs w:val="22"/>
              </w:rPr>
              <w:t>Version</w:t>
            </w:r>
          </w:p>
        </w:tc>
        <w:tc>
          <w:tcPr>
            <w:tcW w:w="1418" w:type="dxa"/>
            <w:shd w:val="clear" w:color="auto" w:fill="FFC20E"/>
          </w:tcPr>
          <w:p w14:paraId="6FCC23FA" w14:textId="15315A0E" w:rsidR="001518CF" w:rsidRPr="002A1A37" w:rsidRDefault="001518CF" w:rsidP="006C1329">
            <w:pPr>
              <w:pStyle w:val="Default"/>
              <w:spacing w:after="120"/>
              <w:rPr>
                <w:b/>
                <w:bCs/>
                <w:color w:val="333333"/>
                <w:sz w:val="22"/>
                <w:szCs w:val="22"/>
              </w:rPr>
            </w:pPr>
            <w:r w:rsidRPr="002A1A37">
              <w:rPr>
                <w:b/>
                <w:bCs/>
                <w:color w:val="333333"/>
                <w:sz w:val="22"/>
                <w:szCs w:val="22"/>
              </w:rPr>
              <w:t>Date</w:t>
            </w:r>
          </w:p>
        </w:tc>
        <w:tc>
          <w:tcPr>
            <w:tcW w:w="2268" w:type="dxa"/>
            <w:shd w:val="clear" w:color="auto" w:fill="FFC20E"/>
          </w:tcPr>
          <w:p w14:paraId="058D23C3" w14:textId="75FA0FF8" w:rsidR="001518CF" w:rsidRPr="002A1A37" w:rsidRDefault="001518CF" w:rsidP="006C1329">
            <w:pPr>
              <w:pStyle w:val="Default"/>
              <w:spacing w:after="120"/>
              <w:rPr>
                <w:b/>
                <w:bCs/>
                <w:color w:val="333333"/>
                <w:sz w:val="22"/>
                <w:szCs w:val="22"/>
              </w:rPr>
            </w:pPr>
            <w:r w:rsidRPr="002A1A37">
              <w:rPr>
                <w:b/>
                <w:bCs/>
                <w:color w:val="333333"/>
                <w:sz w:val="22"/>
                <w:szCs w:val="22"/>
              </w:rPr>
              <w:t xml:space="preserve">Amended by </w:t>
            </w:r>
          </w:p>
        </w:tc>
        <w:tc>
          <w:tcPr>
            <w:tcW w:w="4819" w:type="dxa"/>
            <w:shd w:val="clear" w:color="auto" w:fill="FFC20E"/>
          </w:tcPr>
          <w:p w14:paraId="12A19FB9" w14:textId="643A7435" w:rsidR="001518CF" w:rsidRPr="002A1A37" w:rsidRDefault="001518CF" w:rsidP="006C1329">
            <w:pPr>
              <w:pStyle w:val="Default"/>
              <w:spacing w:after="120"/>
              <w:rPr>
                <w:b/>
                <w:bCs/>
                <w:color w:val="333333"/>
                <w:sz w:val="22"/>
                <w:szCs w:val="22"/>
              </w:rPr>
            </w:pPr>
            <w:r w:rsidRPr="002A1A37">
              <w:rPr>
                <w:b/>
                <w:bCs/>
                <w:color w:val="333333"/>
                <w:sz w:val="22"/>
                <w:szCs w:val="22"/>
              </w:rPr>
              <w:t>Rationale</w:t>
            </w:r>
          </w:p>
        </w:tc>
      </w:tr>
      <w:tr w:rsidR="00B66F9B" w:rsidRPr="00DE48B9" w14:paraId="237EC3BE" w14:textId="77777777" w:rsidTr="001518CF">
        <w:tc>
          <w:tcPr>
            <w:tcW w:w="1129" w:type="dxa"/>
          </w:tcPr>
          <w:p w14:paraId="0D8BB9B9" w14:textId="28A863CC" w:rsidR="00B66F9B" w:rsidRPr="00DA227E" w:rsidRDefault="006F62D1" w:rsidP="00B66F9B">
            <w:pPr>
              <w:pStyle w:val="Default"/>
              <w:spacing w:after="120"/>
              <w:rPr>
                <w:color w:val="333333"/>
                <w:sz w:val="20"/>
                <w:szCs w:val="20"/>
              </w:rPr>
            </w:pPr>
            <w:r>
              <w:rPr>
                <w:color w:val="333333"/>
                <w:sz w:val="20"/>
                <w:szCs w:val="20"/>
              </w:rPr>
              <w:t>1</w:t>
            </w:r>
            <w:r w:rsidR="00B66F9B">
              <w:rPr>
                <w:color w:val="333333"/>
                <w:sz w:val="20"/>
                <w:szCs w:val="20"/>
              </w:rPr>
              <w:t>.</w:t>
            </w:r>
            <w:r>
              <w:rPr>
                <w:color w:val="333333"/>
                <w:sz w:val="20"/>
                <w:szCs w:val="20"/>
              </w:rPr>
              <w:t>0</w:t>
            </w:r>
          </w:p>
        </w:tc>
        <w:tc>
          <w:tcPr>
            <w:tcW w:w="1418" w:type="dxa"/>
          </w:tcPr>
          <w:p w14:paraId="4460AA73" w14:textId="088DF8C8" w:rsidR="00B66F9B" w:rsidRPr="00DA227E" w:rsidRDefault="006F62D1" w:rsidP="00B66F9B">
            <w:pPr>
              <w:pStyle w:val="Default"/>
              <w:spacing w:after="120"/>
              <w:rPr>
                <w:color w:val="333333"/>
                <w:sz w:val="20"/>
                <w:szCs w:val="20"/>
              </w:rPr>
            </w:pPr>
            <w:r>
              <w:rPr>
                <w:color w:val="333333"/>
                <w:sz w:val="20"/>
                <w:szCs w:val="20"/>
              </w:rPr>
              <w:t>01</w:t>
            </w:r>
            <w:r w:rsidR="00B66F9B">
              <w:rPr>
                <w:color w:val="333333"/>
                <w:sz w:val="20"/>
                <w:szCs w:val="20"/>
              </w:rPr>
              <w:t>/</w:t>
            </w:r>
            <w:r>
              <w:rPr>
                <w:color w:val="333333"/>
                <w:sz w:val="20"/>
                <w:szCs w:val="20"/>
              </w:rPr>
              <w:t>07</w:t>
            </w:r>
            <w:r w:rsidR="00B66F9B">
              <w:rPr>
                <w:color w:val="333333"/>
                <w:sz w:val="20"/>
                <w:szCs w:val="20"/>
              </w:rPr>
              <w:t>/20</w:t>
            </w:r>
            <w:r>
              <w:rPr>
                <w:color w:val="333333"/>
                <w:sz w:val="20"/>
                <w:szCs w:val="20"/>
              </w:rPr>
              <w:t>16</w:t>
            </w:r>
          </w:p>
        </w:tc>
        <w:tc>
          <w:tcPr>
            <w:tcW w:w="2268" w:type="dxa"/>
          </w:tcPr>
          <w:p w14:paraId="4B77D91D" w14:textId="50E7668A" w:rsidR="00B66F9B" w:rsidRPr="00DA227E" w:rsidRDefault="00B66F9B" w:rsidP="00B66F9B">
            <w:pPr>
              <w:pStyle w:val="Default"/>
              <w:spacing w:after="120"/>
              <w:rPr>
                <w:color w:val="333333"/>
                <w:sz w:val="20"/>
                <w:szCs w:val="20"/>
              </w:rPr>
            </w:pPr>
          </w:p>
        </w:tc>
        <w:tc>
          <w:tcPr>
            <w:tcW w:w="4819" w:type="dxa"/>
          </w:tcPr>
          <w:p w14:paraId="4FD1177C" w14:textId="7A44CB80" w:rsidR="00B66F9B" w:rsidRPr="00DA227E" w:rsidRDefault="006F62D1" w:rsidP="00B66F9B">
            <w:pPr>
              <w:pStyle w:val="Default"/>
              <w:spacing w:after="120"/>
              <w:rPr>
                <w:color w:val="333333"/>
                <w:sz w:val="20"/>
                <w:szCs w:val="20"/>
              </w:rPr>
            </w:pPr>
            <w:r>
              <w:rPr>
                <w:color w:val="333333"/>
                <w:sz w:val="20"/>
                <w:szCs w:val="20"/>
              </w:rPr>
              <w:t xml:space="preserve">Version approved by the Board </w:t>
            </w:r>
          </w:p>
        </w:tc>
      </w:tr>
      <w:tr w:rsidR="00DA227E" w:rsidRPr="00DE48B9" w14:paraId="008821D5" w14:textId="77777777" w:rsidTr="001518CF">
        <w:tc>
          <w:tcPr>
            <w:tcW w:w="1129" w:type="dxa"/>
          </w:tcPr>
          <w:p w14:paraId="512825BE" w14:textId="4C436857" w:rsidR="00DA227E" w:rsidRPr="00DA227E" w:rsidRDefault="006F62D1" w:rsidP="00DA227E">
            <w:pPr>
              <w:pStyle w:val="Default"/>
              <w:spacing w:after="120"/>
              <w:rPr>
                <w:color w:val="333333"/>
                <w:sz w:val="20"/>
                <w:szCs w:val="20"/>
              </w:rPr>
            </w:pPr>
            <w:r>
              <w:rPr>
                <w:color w:val="333333"/>
                <w:sz w:val="20"/>
                <w:szCs w:val="20"/>
              </w:rPr>
              <w:t>1.1</w:t>
            </w:r>
          </w:p>
        </w:tc>
        <w:tc>
          <w:tcPr>
            <w:tcW w:w="1418" w:type="dxa"/>
          </w:tcPr>
          <w:p w14:paraId="0C3CBC13" w14:textId="1F3A72FA" w:rsidR="00DA227E" w:rsidRPr="00DA227E" w:rsidRDefault="00CA4CC8" w:rsidP="00DA227E">
            <w:pPr>
              <w:pStyle w:val="Default"/>
              <w:spacing w:after="120"/>
              <w:rPr>
                <w:color w:val="333333"/>
                <w:sz w:val="20"/>
                <w:szCs w:val="20"/>
              </w:rPr>
            </w:pPr>
            <w:r>
              <w:rPr>
                <w:color w:val="333333"/>
                <w:sz w:val="20"/>
                <w:szCs w:val="20"/>
              </w:rPr>
              <w:t>30/11/2020</w:t>
            </w:r>
          </w:p>
        </w:tc>
        <w:tc>
          <w:tcPr>
            <w:tcW w:w="2268" w:type="dxa"/>
          </w:tcPr>
          <w:p w14:paraId="1107D469" w14:textId="0A746B1B" w:rsidR="00114B30" w:rsidRPr="00DA227E" w:rsidRDefault="00CA4CC8" w:rsidP="00114B30">
            <w:pPr>
              <w:pStyle w:val="Default"/>
              <w:rPr>
                <w:color w:val="333333"/>
                <w:sz w:val="20"/>
                <w:szCs w:val="20"/>
              </w:rPr>
            </w:pPr>
            <w:r>
              <w:rPr>
                <w:color w:val="333333"/>
                <w:sz w:val="20"/>
                <w:szCs w:val="20"/>
              </w:rPr>
              <w:t>Kenan Drugzani</w:t>
            </w:r>
          </w:p>
        </w:tc>
        <w:tc>
          <w:tcPr>
            <w:tcW w:w="4819" w:type="dxa"/>
          </w:tcPr>
          <w:p w14:paraId="746C79C3" w14:textId="32D51F47" w:rsidR="00DA227E" w:rsidRPr="001B3133" w:rsidRDefault="00CA4CC8" w:rsidP="005B2E5B">
            <w:pPr>
              <w:pStyle w:val="Default"/>
              <w:spacing w:after="60"/>
              <w:rPr>
                <w:color w:val="333333"/>
                <w:sz w:val="20"/>
                <w:szCs w:val="20"/>
              </w:rPr>
            </w:pPr>
            <w:r>
              <w:rPr>
                <w:color w:val="333333"/>
                <w:sz w:val="20"/>
                <w:szCs w:val="20"/>
              </w:rPr>
              <w:t>Terminology changed to bring</w:t>
            </w:r>
            <w:r w:rsidR="00870827">
              <w:rPr>
                <w:color w:val="333333"/>
                <w:sz w:val="20"/>
                <w:szCs w:val="20"/>
              </w:rPr>
              <w:t xml:space="preserve"> policy</w:t>
            </w:r>
            <w:r>
              <w:rPr>
                <w:color w:val="333333"/>
                <w:sz w:val="20"/>
                <w:szCs w:val="20"/>
              </w:rPr>
              <w:t xml:space="preserve"> up to date.</w:t>
            </w:r>
            <w:r w:rsidR="00870827">
              <w:rPr>
                <w:color w:val="333333"/>
                <w:sz w:val="20"/>
                <w:szCs w:val="20"/>
              </w:rPr>
              <w:t xml:space="preserve"> Sections 5 and 6 added. Section</w:t>
            </w:r>
            <w:r w:rsidR="00F93ACA">
              <w:rPr>
                <w:color w:val="333333"/>
                <w:sz w:val="20"/>
                <w:szCs w:val="20"/>
              </w:rPr>
              <w:t>s 8 and</w:t>
            </w:r>
            <w:r w:rsidR="00870827">
              <w:rPr>
                <w:color w:val="333333"/>
                <w:sz w:val="20"/>
                <w:szCs w:val="20"/>
              </w:rPr>
              <w:t xml:space="preserve"> 9 updated to include Lego Innovation Hub</w:t>
            </w:r>
            <w:r w:rsidR="00F93ACA">
              <w:rPr>
                <w:color w:val="333333"/>
                <w:sz w:val="20"/>
                <w:szCs w:val="20"/>
              </w:rPr>
              <w:t>.</w:t>
            </w:r>
          </w:p>
        </w:tc>
      </w:tr>
      <w:tr w:rsidR="00DE48B9" w:rsidRPr="00DE48B9" w14:paraId="7662155B" w14:textId="77777777" w:rsidTr="001518CF">
        <w:tc>
          <w:tcPr>
            <w:tcW w:w="1129" w:type="dxa"/>
          </w:tcPr>
          <w:p w14:paraId="0186A2C1" w14:textId="24C9DA2B" w:rsidR="001518CF" w:rsidRPr="001D7F34" w:rsidRDefault="00AC0ABF" w:rsidP="006C1329">
            <w:pPr>
              <w:pStyle w:val="Default"/>
              <w:spacing w:after="120"/>
              <w:rPr>
                <w:color w:val="333333"/>
                <w:sz w:val="20"/>
                <w:szCs w:val="20"/>
              </w:rPr>
            </w:pPr>
            <w:r>
              <w:rPr>
                <w:color w:val="333333"/>
                <w:sz w:val="20"/>
                <w:szCs w:val="20"/>
              </w:rPr>
              <w:t>2.0</w:t>
            </w:r>
          </w:p>
        </w:tc>
        <w:tc>
          <w:tcPr>
            <w:tcW w:w="1418" w:type="dxa"/>
          </w:tcPr>
          <w:p w14:paraId="251E6656" w14:textId="7943744F" w:rsidR="001518CF" w:rsidRPr="001D7F34" w:rsidRDefault="00AC0ABF" w:rsidP="006C1329">
            <w:pPr>
              <w:pStyle w:val="Default"/>
              <w:spacing w:after="120"/>
              <w:rPr>
                <w:color w:val="333333"/>
                <w:sz w:val="20"/>
                <w:szCs w:val="20"/>
              </w:rPr>
            </w:pPr>
            <w:r>
              <w:rPr>
                <w:color w:val="333333"/>
                <w:sz w:val="20"/>
                <w:szCs w:val="20"/>
              </w:rPr>
              <w:t>10/12/2020</w:t>
            </w:r>
          </w:p>
        </w:tc>
        <w:tc>
          <w:tcPr>
            <w:tcW w:w="2268" w:type="dxa"/>
          </w:tcPr>
          <w:p w14:paraId="1A48B444" w14:textId="14EE664D" w:rsidR="001518CF" w:rsidRPr="001D7F34" w:rsidRDefault="001518CF" w:rsidP="006C1329">
            <w:pPr>
              <w:pStyle w:val="Default"/>
              <w:spacing w:after="120"/>
              <w:rPr>
                <w:color w:val="333333"/>
                <w:sz w:val="20"/>
                <w:szCs w:val="20"/>
              </w:rPr>
            </w:pPr>
          </w:p>
        </w:tc>
        <w:tc>
          <w:tcPr>
            <w:tcW w:w="4819" w:type="dxa"/>
          </w:tcPr>
          <w:p w14:paraId="723856AD" w14:textId="4457A490" w:rsidR="001518CF" w:rsidRPr="001D7F34" w:rsidRDefault="00AC0ABF" w:rsidP="006C1329">
            <w:pPr>
              <w:pStyle w:val="Default"/>
              <w:spacing w:after="120"/>
              <w:rPr>
                <w:color w:val="333333"/>
                <w:sz w:val="20"/>
                <w:szCs w:val="20"/>
              </w:rPr>
            </w:pPr>
            <w:r>
              <w:rPr>
                <w:color w:val="333333"/>
                <w:sz w:val="20"/>
                <w:szCs w:val="20"/>
              </w:rPr>
              <w:t>Version approved by Board of Directors</w:t>
            </w:r>
          </w:p>
        </w:tc>
      </w:tr>
      <w:tr w:rsidR="00DE48B9" w:rsidRPr="00DE48B9" w14:paraId="44AF2E41" w14:textId="77777777" w:rsidTr="001518CF">
        <w:tc>
          <w:tcPr>
            <w:tcW w:w="1129" w:type="dxa"/>
          </w:tcPr>
          <w:p w14:paraId="2BDA38E0" w14:textId="3290672F" w:rsidR="001518CF" w:rsidRPr="001D7F34" w:rsidRDefault="000B4E29" w:rsidP="006C1329">
            <w:pPr>
              <w:pStyle w:val="Default"/>
              <w:spacing w:after="120"/>
              <w:rPr>
                <w:color w:val="333333"/>
                <w:sz w:val="20"/>
                <w:szCs w:val="20"/>
              </w:rPr>
            </w:pPr>
            <w:r>
              <w:rPr>
                <w:color w:val="333333"/>
                <w:sz w:val="20"/>
                <w:szCs w:val="20"/>
              </w:rPr>
              <w:t>2.1</w:t>
            </w:r>
          </w:p>
        </w:tc>
        <w:tc>
          <w:tcPr>
            <w:tcW w:w="1418" w:type="dxa"/>
          </w:tcPr>
          <w:p w14:paraId="6DC4A3BE" w14:textId="13EA487C" w:rsidR="001518CF" w:rsidRPr="001D7F34" w:rsidRDefault="000B4E29" w:rsidP="006C1329">
            <w:pPr>
              <w:pStyle w:val="Default"/>
              <w:spacing w:after="120"/>
              <w:rPr>
                <w:color w:val="333333"/>
                <w:sz w:val="20"/>
                <w:szCs w:val="20"/>
              </w:rPr>
            </w:pPr>
            <w:r>
              <w:rPr>
                <w:color w:val="333333"/>
                <w:sz w:val="20"/>
                <w:szCs w:val="20"/>
              </w:rPr>
              <w:t>09/11/2023</w:t>
            </w:r>
          </w:p>
        </w:tc>
        <w:tc>
          <w:tcPr>
            <w:tcW w:w="2268" w:type="dxa"/>
          </w:tcPr>
          <w:p w14:paraId="2BCA9CF9" w14:textId="3CEB1A1B" w:rsidR="001518CF" w:rsidRPr="001D7F34" w:rsidRDefault="000B4E29" w:rsidP="006C1329">
            <w:pPr>
              <w:pStyle w:val="Default"/>
              <w:spacing w:after="120"/>
              <w:rPr>
                <w:color w:val="333333"/>
                <w:sz w:val="20"/>
                <w:szCs w:val="20"/>
              </w:rPr>
            </w:pPr>
            <w:r>
              <w:rPr>
                <w:color w:val="333333"/>
                <w:sz w:val="20"/>
                <w:szCs w:val="20"/>
              </w:rPr>
              <w:t>Kenan Drugzani</w:t>
            </w:r>
          </w:p>
        </w:tc>
        <w:tc>
          <w:tcPr>
            <w:tcW w:w="4819" w:type="dxa"/>
          </w:tcPr>
          <w:p w14:paraId="16F4B422" w14:textId="324A1D6A" w:rsidR="001518CF" w:rsidRPr="001D7F34" w:rsidRDefault="000B4E29" w:rsidP="006C1329">
            <w:pPr>
              <w:pStyle w:val="Default"/>
              <w:spacing w:after="120"/>
              <w:rPr>
                <w:color w:val="333333"/>
                <w:sz w:val="20"/>
                <w:szCs w:val="20"/>
              </w:rPr>
            </w:pPr>
            <w:r>
              <w:rPr>
                <w:color w:val="333333"/>
                <w:sz w:val="20"/>
                <w:szCs w:val="20"/>
              </w:rPr>
              <w:t>Minor amendments made to the policy</w:t>
            </w:r>
          </w:p>
        </w:tc>
      </w:tr>
      <w:tr w:rsidR="00DE48B9" w:rsidRPr="00DE48B9" w14:paraId="005F6F3D" w14:textId="77777777" w:rsidTr="001518CF">
        <w:tc>
          <w:tcPr>
            <w:tcW w:w="1129" w:type="dxa"/>
          </w:tcPr>
          <w:p w14:paraId="0F8E4C68" w14:textId="371D061F" w:rsidR="001518CF" w:rsidRPr="001D7F34" w:rsidRDefault="00C042CA" w:rsidP="006C1329">
            <w:pPr>
              <w:pStyle w:val="Default"/>
              <w:spacing w:after="120"/>
              <w:rPr>
                <w:color w:val="333333"/>
                <w:sz w:val="20"/>
                <w:szCs w:val="20"/>
              </w:rPr>
            </w:pPr>
            <w:r>
              <w:rPr>
                <w:color w:val="333333"/>
                <w:sz w:val="20"/>
                <w:szCs w:val="20"/>
              </w:rPr>
              <w:t>3.0</w:t>
            </w:r>
          </w:p>
        </w:tc>
        <w:tc>
          <w:tcPr>
            <w:tcW w:w="1418" w:type="dxa"/>
          </w:tcPr>
          <w:p w14:paraId="6115EE9F" w14:textId="77470A29" w:rsidR="001518CF" w:rsidRPr="001D7F34" w:rsidRDefault="00C042CA" w:rsidP="006C1329">
            <w:pPr>
              <w:pStyle w:val="Default"/>
              <w:spacing w:after="120"/>
              <w:rPr>
                <w:color w:val="333333"/>
                <w:sz w:val="20"/>
                <w:szCs w:val="20"/>
              </w:rPr>
            </w:pPr>
            <w:r>
              <w:rPr>
                <w:color w:val="333333"/>
                <w:sz w:val="20"/>
                <w:szCs w:val="20"/>
              </w:rPr>
              <w:t>16/11/2023</w:t>
            </w:r>
          </w:p>
        </w:tc>
        <w:tc>
          <w:tcPr>
            <w:tcW w:w="2268" w:type="dxa"/>
          </w:tcPr>
          <w:p w14:paraId="2170367C" w14:textId="5BF93860" w:rsidR="001518CF" w:rsidRPr="001D7F34" w:rsidRDefault="001518CF" w:rsidP="006C1329">
            <w:pPr>
              <w:pStyle w:val="Default"/>
              <w:spacing w:after="120"/>
              <w:rPr>
                <w:color w:val="333333"/>
                <w:sz w:val="20"/>
                <w:szCs w:val="20"/>
              </w:rPr>
            </w:pPr>
          </w:p>
        </w:tc>
        <w:tc>
          <w:tcPr>
            <w:tcW w:w="4819" w:type="dxa"/>
          </w:tcPr>
          <w:p w14:paraId="68E6FC06" w14:textId="6CDB7386" w:rsidR="001518CF" w:rsidRPr="001D7F34" w:rsidRDefault="00C042CA" w:rsidP="006C1329">
            <w:pPr>
              <w:pStyle w:val="Default"/>
              <w:spacing w:after="120"/>
              <w:rPr>
                <w:color w:val="333333"/>
                <w:sz w:val="20"/>
                <w:szCs w:val="20"/>
              </w:rPr>
            </w:pPr>
            <w:r>
              <w:rPr>
                <w:color w:val="333333"/>
                <w:sz w:val="20"/>
                <w:szCs w:val="20"/>
              </w:rPr>
              <w:t>Version approved by the Committee</w:t>
            </w:r>
          </w:p>
        </w:tc>
      </w:tr>
      <w:tr w:rsidR="00DE48B9" w:rsidRPr="00DE48B9" w14:paraId="425D42AB" w14:textId="77777777" w:rsidTr="001518CF">
        <w:tc>
          <w:tcPr>
            <w:tcW w:w="1129" w:type="dxa"/>
          </w:tcPr>
          <w:p w14:paraId="683B30B4" w14:textId="33F476E2" w:rsidR="001518CF" w:rsidRPr="001D7F34" w:rsidRDefault="001518CF" w:rsidP="006C1329">
            <w:pPr>
              <w:pStyle w:val="Default"/>
              <w:spacing w:after="120"/>
              <w:rPr>
                <w:color w:val="333333"/>
                <w:sz w:val="20"/>
                <w:szCs w:val="20"/>
              </w:rPr>
            </w:pPr>
          </w:p>
        </w:tc>
        <w:tc>
          <w:tcPr>
            <w:tcW w:w="1418" w:type="dxa"/>
          </w:tcPr>
          <w:p w14:paraId="41C8566A" w14:textId="601580A0" w:rsidR="001518CF" w:rsidRPr="001D7F34" w:rsidRDefault="001518CF" w:rsidP="006C1329">
            <w:pPr>
              <w:pStyle w:val="Default"/>
              <w:spacing w:after="120"/>
              <w:rPr>
                <w:color w:val="333333"/>
                <w:sz w:val="20"/>
                <w:szCs w:val="20"/>
              </w:rPr>
            </w:pPr>
          </w:p>
        </w:tc>
        <w:tc>
          <w:tcPr>
            <w:tcW w:w="2268" w:type="dxa"/>
          </w:tcPr>
          <w:p w14:paraId="3DA7ED62" w14:textId="46204C22" w:rsidR="001518CF" w:rsidRPr="001D7F34" w:rsidRDefault="001518CF" w:rsidP="006C1329">
            <w:pPr>
              <w:pStyle w:val="Default"/>
              <w:spacing w:after="120"/>
              <w:rPr>
                <w:color w:val="333333"/>
                <w:sz w:val="20"/>
                <w:szCs w:val="20"/>
              </w:rPr>
            </w:pPr>
          </w:p>
        </w:tc>
        <w:tc>
          <w:tcPr>
            <w:tcW w:w="4819" w:type="dxa"/>
          </w:tcPr>
          <w:p w14:paraId="6E4AB060" w14:textId="64665D90" w:rsidR="001518CF" w:rsidRPr="001D7F34" w:rsidRDefault="001518CF" w:rsidP="006C1329">
            <w:pPr>
              <w:pStyle w:val="Default"/>
              <w:spacing w:after="120"/>
              <w:rPr>
                <w:color w:val="333333"/>
                <w:sz w:val="20"/>
                <w:szCs w:val="20"/>
              </w:rPr>
            </w:pPr>
          </w:p>
        </w:tc>
      </w:tr>
      <w:tr w:rsidR="00DE48B9" w:rsidRPr="00DE48B9" w14:paraId="72E15202" w14:textId="77777777" w:rsidTr="001518CF">
        <w:tc>
          <w:tcPr>
            <w:tcW w:w="1129" w:type="dxa"/>
          </w:tcPr>
          <w:p w14:paraId="0ED37443" w14:textId="77777777" w:rsidR="001518CF" w:rsidRPr="001D7F34" w:rsidRDefault="001518CF" w:rsidP="006C1329">
            <w:pPr>
              <w:pStyle w:val="Default"/>
              <w:spacing w:after="120"/>
              <w:rPr>
                <w:color w:val="333333"/>
                <w:sz w:val="20"/>
                <w:szCs w:val="20"/>
              </w:rPr>
            </w:pPr>
          </w:p>
        </w:tc>
        <w:tc>
          <w:tcPr>
            <w:tcW w:w="1418" w:type="dxa"/>
          </w:tcPr>
          <w:p w14:paraId="611FF585" w14:textId="77777777" w:rsidR="001518CF" w:rsidRPr="001D7F34" w:rsidRDefault="001518CF" w:rsidP="006C1329">
            <w:pPr>
              <w:pStyle w:val="Default"/>
              <w:spacing w:after="120"/>
              <w:rPr>
                <w:color w:val="333333"/>
                <w:sz w:val="20"/>
                <w:szCs w:val="20"/>
              </w:rPr>
            </w:pPr>
          </w:p>
        </w:tc>
        <w:tc>
          <w:tcPr>
            <w:tcW w:w="2268" w:type="dxa"/>
          </w:tcPr>
          <w:p w14:paraId="221ADE96" w14:textId="039C2207" w:rsidR="001518CF" w:rsidRPr="001D7F34" w:rsidRDefault="001518CF" w:rsidP="006C1329">
            <w:pPr>
              <w:pStyle w:val="Default"/>
              <w:spacing w:after="120"/>
              <w:rPr>
                <w:color w:val="333333"/>
                <w:sz w:val="20"/>
                <w:szCs w:val="20"/>
              </w:rPr>
            </w:pPr>
          </w:p>
        </w:tc>
        <w:tc>
          <w:tcPr>
            <w:tcW w:w="4819" w:type="dxa"/>
          </w:tcPr>
          <w:p w14:paraId="7BD9F036" w14:textId="77777777" w:rsidR="001518CF" w:rsidRPr="001D7F34" w:rsidRDefault="001518CF" w:rsidP="006C1329">
            <w:pPr>
              <w:pStyle w:val="Default"/>
              <w:spacing w:after="120"/>
              <w:rPr>
                <w:color w:val="333333"/>
                <w:sz w:val="20"/>
                <w:szCs w:val="20"/>
              </w:rPr>
            </w:pPr>
          </w:p>
        </w:tc>
      </w:tr>
      <w:tr w:rsidR="00F46F5E" w:rsidRPr="00DE48B9" w14:paraId="45880FDD" w14:textId="77777777" w:rsidTr="001518CF">
        <w:tc>
          <w:tcPr>
            <w:tcW w:w="1129" w:type="dxa"/>
          </w:tcPr>
          <w:p w14:paraId="17CBD22C" w14:textId="77777777" w:rsidR="00F46F5E" w:rsidRPr="001D7F34" w:rsidRDefault="00F46F5E" w:rsidP="006C1329">
            <w:pPr>
              <w:pStyle w:val="Default"/>
              <w:spacing w:after="120"/>
              <w:rPr>
                <w:color w:val="333333"/>
                <w:sz w:val="20"/>
                <w:szCs w:val="20"/>
              </w:rPr>
            </w:pPr>
          </w:p>
        </w:tc>
        <w:tc>
          <w:tcPr>
            <w:tcW w:w="1418" w:type="dxa"/>
          </w:tcPr>
          <w:p w14:paraId="014AB216" w14:textId="77777777" w:rsidR="00F46F5E" w:rsidRPr="001D7F34" w:rsidRDefault="00F46F5E" w:rsidP="006C1329">
            <w:pPr>
              <w:pStyle w:val="Default"/>
              <w:spacing w:after="120"/>
              <w:rPr>
                <w:color w:val="333333"/>
                <w:sz w:val="20"/>
                <w:szCs w:val="20"/>
              </w:rPr>
            </w:pPr>
          </w:p>
        </w:tc>
        <w:tc>
          <w:tcPr>
            <w:tcW w:w="2268" w:type="dxa"/>
          </w:tcPr>
          <w:p w14:paraId="299EB023" w14:textId="77777777" w:rsidR="00F46F5E" w:rsidRPr="001D7F34" w:rsidRDefault="00F46F5E" w:rsidP="006C1329">
            <w:pPr>
              <w:pStyle w:val="Default"/>
              <w:spacing w:after="120"/>
              <w:rPr>
                <w:color w:val="333333"/>
                <w:sz w:val="20"/>
                <w:szCs w:val="20"/>
              </w:rPr>
            </w:pPr>
          </w:p>
        </w:tc>
        <w:tc>
          <w:tcPr>
            <w:tcW w:w="4819" w:type="dxa"/>
          </w:tcPr>
          <w:p w14:paraId="47D806C2" w14:textId="77777777" w:rsidR="00F46F5E" w:rsidRPr="001D7F34" w:rsidRDefault="00F46F5E" w:rsidP="006C1329">
            <w:pPr>
              <w:pStyle w:val="Default"/>
              <w:spacing w:after="120"/>
              <w:rPr>
                <w:color w:val="333333"/>
                <w:sz w:val="20"/>
                <w:szCs w:val="20"/>
              </w:rPr>
            </w:pPr>
          </w:p>
        </w:tc>
      </w:tr>
      <w:tr w:rsidR="00C042CA" w:rsidRPr="00DE48B9" w14:paraId="49D10194" w14:textId="77777777" w:rsidTr="001518CF">
        <w:tc>
          <w:tcPr>
            <w:tcW w:w="1129" w:type="dxa"/>
          </w:tcPr>
          <w:p w14:paraId="6FBB5652" w14:textId="77777777" w:rsidR="00C042CA" w:rsidRPr="001D7F34" w:rsidRDefault="00C042CA" w:rsidP="006C1329">
            <w:pPr>
              <w:pStyle w:val="Default"/>
              <w:spacing w:after="120"/>
              <w:rPr>
                <w:color w:val="333333"/>
                <w:sz w:val="20"/>
                <w:szCs w:val="20"/>
              </w:rPr>
            </w:pPr>
          </w:p>
        </w:tc>
        <w:tc>
          <w:tcPr>
            <w:tcW w:w="1418" w:type="dxa"/>
          </w:tcPr>
          <w:p w14:paraId="00EB7976" w14:textId="77777777" w:rsidR="00C042CA" w:rsidRPr="001D7F34" w:rsidRDefault="00C042CA" w:rsidP="006C1329">
            <w:pPr>
              <w:pStyle w:val="Default"/>
              <w:spacing w:after="120"/>
              <w:rPr>
                <w:color w:val="333333"/>
                <w:sz w:val="20"/>
                <w:szCs w:val="20"/>
              </w:rPr>
            </w:pPr>
          </w:p>
        </w:tc>
        <w:tc>
          <w:tcPr>
            <w:tcW w:w="2268" w:type="dxa"/>
          </w:tcPr>
          <w:p w14:paraId="649F461C" w14:textId="77777777" w:rsidR="00C042CA" w:rsidRPr="001D7F34" w:rsidRDefault="00C042CA" w:rsidP="006C1329">
            <w:pPr>
              <w:pStyle w:val="Default"/>
              <w:spacing w:after="120"/>
              <w:rPr>
                <w:color w:val="333333"/>
                <w:sz w:val="20"/>
                <w:szCs w:val="20"/>
              </w:rPr>
            </w:pPr>
          </w:p>
        </w:tc>
        <w:tc>
          <w:tcPr>
            <w:tcW w:w="4819" w:type="dxa"/>
          </w:tcPr>
          <w:p w14:paraId="4D517A63" w14:textId="77777777" w:rsidR="00C042CA" w:rsidRPr="001D7F34" w:rsidRDefault="00C042CA" w:rsidP="006C1329">
            <w:pPr>
              <w:pStyle w:val="Default"/>
              <w:spacing w:after="120"/>
              <w:rPr>
                <w:color w:val="333333"/>
                <w:sz w:val="20"/>
                <w:szCs w:val="20"/>
              </w:rPr>
            </w:pPr>
          </w:p>
        </w:tc>
      </w:tr>
      <w:tr w:rsidR="00C042CA" w:rsidRPr="00DE48B9" w14:paraId="3C8BF3C7" w14:textId="77777777" w:rsidTr="001518CF">
        <w:tc>
          <w:tcPr>
            <w:tcW w:w="1129" w:type="dxa"/>
          </w:tcPr>
          <w:p w14:paraId="72366DE5" w14:textId="77777777" w:rsidR="00C042CA" w:rsidRPr="001D7F34" w:rsidRDefault="00C042CA" w:rsidP="006C1329">
            <w:pPr>
              <w:pStyle w:val="Default"/>
              <w:spacing w:after="120"/>
              <w:rPr>
                <w:color w:val="333333"/>
                <w:sz w:val="20"/>
                <w:szCs w:val="20"/>
              </w:rPr>
            </w:pPr>
          </w:p>
        </w:tc>
        <w:tc>
          <w:tcPr>
            <w:tcW w:w="1418" w:type="dxa"/>
          </w:tcPr>
          <w:p w14:paraId="2D22CFF2" w14:textId="77777777" w:rsidR="00C042CA" w:rsidRPr="001D7F34" w:rsidRDefault="00C042CA" w:rsidP="006C1329">
            <w:pPr>
              <w:pStyle w:val="Default"/>
              <w:spacing w:after="120"/>
              <w:rPr>
                <w:color w:val="333333"/>
                <w:sz w:val="20"/>
                <w:szCs w:val="20"/>
              </w:rPr>
            </w:pPr>
          </w:p>
        </w:tc>
        <w:tc>
          <w:tcPr>
            <w:tcW w:w="2268" w:type="dxa"/>
          </w:tcPr>
          <w:p w14:paraId="2B90442B" w14:textId="77777777" w:rsidR="00C042CA" w:rsidRPr="001D7F34" w:rsidRDefault="00C042CA" w:rsidP="006C1329">
            <w:pPr>
              <w:pStyle w:val="Default"/>
              <w:spacing w:after="120"/>
              <w:rPr>
                <w:color w:val="333333"/>
                <w:sz w:val="20"/>
                <w:szCs w:val="20"/>
              </w:rPr>
            </w:pPr>
          </w:p>
        </w:tc>
        <w:tc>
          <w:tcPr>
            <w:tcW w:w="4819" w:type="dxa"/>
          </w:tcPr>
          <w:p w14:paraId="5893E383" w14:textId="77777777" w:rsidR="00C042CA" w:rsidRPr="001D7F34" w:rsidRDefault="00C042CA" w:rsidP="006C1329">
            <w:pPr>
              <w:pStyle w:val="Default"/>
              <w:spacing w:after="120"/>
              <w:rPr>
                <w:color w:val="333333"/>
                <w:sz w:val="20"/>
                <w:szCs w:val="20"/>
              </w:rPr>
            </w:pPr>
          </w:p>
        </w:tc>
      </w:tr>
      <w:tr w:rsidR="00C042CA" w:rsidRPr="00DE48B9" w14:paraId="7CEEA0E5" w14:textId="77777777" w:rsidTr="001518CF">
        <w:tc>
          <w:tcPr>
            <w:tcW w:w="1129" w:type="dxa"/>
          </w:tcPr>
          <w:p w14:paraId="6013F54E" w14:textId="77777777" w:rsidR="00C042CA" w:rsidRPr="001D7F34" w:rsidRDefault="00C042CA" w:rsidP="006C1329">
            <w:pPr>
              <w:pStyle w:val="Default"/>
              <w:spacing w:after="120"/>
              <w:rPr>
                <w:color w:val="333333"/>
                <w:sz w:val="20"/>
                <w:szCs w:val="20"/>
              </w:rPr>
            </w:pPr>
          </w:p>
        </w:tc>
        <w:tc>
          <w:tcPr>
            <w:tcW w:w="1418" w:type="dxa"/>
          </w:tcPr>
          <w:p w14:paraId="78B68D45" w14:textId="77777777" w:rsidR="00C042CA" w:rsidRPr="001D7F34" w:rsidRDefault="00C042CA" w:rsidP="006C1329">
            <w:pPr>
              <w:pStyle w:val="Default"/>
              <w:spacing w:after="120"/>
              <w:rPr>
                <w:color w:val="333333"/>
                <w:sz w:val="20"/>
                <w:szCs w:val="20"/>
              </w:rPr>
            </w:pPr>
          </w:p>
        </w:tc>
        <w:tc>
          <w:tcPr>
            <w:tcW w:w="2268" w:type="dxa"/>
          </w:tcPr>
          <w:p w14:paraId="0E568B67" w14:textId="77777777" w:rsidR="00C042CA" w:rsidRPr="001D7F34" w:rsidRDefault="00C042CA" w:rsidP="006C1329">
            <w:pPr>
              <w:pStyle w:val="Default"/>
              <w:spacing w:after="120"/>
              <w:rPr>
                <w:color w:val="333333"/>
                <w:sz w:val="20"/>
                <w:szCs w:val="20"/>
              </w:rPr>
            </w:pPr>
          </w:p>
        </w:tc>
        <w:tc>
          <w:tcPr>
            <w:tcW w:w="4819" w:type="dxa"/>
          </w:tcPr>
          <w:p w14:paraId="292EA14C" w14:textId="77777777" w:rsidR="00C042CA" w:rsidRPr="001D7F34" w:rsidRDefault="00C042CA" w:rsidP="006C1329">
            <w:pPr>
              <w:pStyle w:val="Default"/>
              <w:spacing w:after="120"/>
              <w:rPr>
                <w:color w:val="333333"/>
                <w:sz w:val="20"/>
                <w:szCs w:val="20"/>
              </w:rPr>
            </w:pPr>
          </w:p>
        </w:tc>
      </w:tr>
      <w:tr w:rsidR="00C042CA" w:rsidRPr="00DE48B9" w14:paraId="578A36A6" w14:textId="77777777" w:rsidTr="001518CF">
        <w:tc>
          <w:tcPr>
            <w:tcW w:w="1129" w:type="dxa"/>
          </w:tcPr>
          <w:p w14:paraId="699F6B8C" w14:textId="77777777" w:rsidR="00C042CA" w:rsidRPr="001D7F34" w:rsidRDefault="00C042CA" w:rsidP="006C1329">
            <w:pPr>
              <w:pStyle w:val="Default"/>
              <w:spacing w:after="120"/>
              <w:rPr>
                <w:color w:val="333333"/>
                <w:sz w:val="20"/>
                <w:szCs w:val="20"/>
              </w:rPr>
            </w:pPr>
          </w:p>
        </w:tc>
        <w:tc>
          <w:tcPr>
            <w:tcW w:w="1418" w:type="dxa"/>
          </w:tcPr>
          <w:p w14:paraId="23EDCB87" w14:textId="77777777" w:rsidR="00C042CA" w:rsidRPr="001D7F34" w:rsidRDefault="00C042CA" w:rsidP="006C1329">
            <w:pPr>
              <w:pStyle w:val="Default"/>
              <w:spacing w:after="120"/>
              <w:rPr>
                <w:color w:val="333333"/>
                <w:sz w:val="20"/>
                <w:szCs w:val="20"/>
              </w:rPr>
            </w:pPr>
          </w:p>
        </w:tc>
        <w:tc>
          <w:tcPr>
            <w:tcW w:w="2268" w:type="dxa"/>
          </w:tcPr>
          <w:p w14:paraId="74A5C292" w14:textId="77777777" w:rsidR="00C042CA" w:rsidRPr="001D7F34" w:rsidRDefault="00C042CA" w:rsidP="006C1329">
            <w:pPr>
              <w:pStyle w:val="Default"/>
              <w:spacing w:after="120"/>
              <w:rPr>
                <w:color w:val="333333"/>
                <w:sz w:val="20"/>
                <w:szCs w:val="20"/>
              </w:rPr>
            </w:pPr>
          </w:p>
        </w:tc>
        <w:tc>
          <w:tcPr>
            <w:tcW w:w="4819" w:type="dxa"/>
          </w:tcPr>
          <w:p w14:paraId="162654A7" w14:textId="77777777" w:rsidR="00C042CA" w:rsidRPr="001D7F34" w:rsidRDefault="00C042CA" w:rsidP="006C1329">
            <w:pPr>
              <w:pStyle w:val="Default"/>
              <w:spacing w:after="120"/>
              <w:rPr>
                <w:color w:val="333333"/>
                <w:sz w:val="20"/>
                <w:szCs w:val="20"/>
              </w:rPr>
            </w:pPr>
          </w:p>
        </w:tc>
      </w:tr>
    </w:tbl>
    <w:p w14:paraId="63BDB186" w14:textId="7F505F2E" w:rsidR="00A80D97" w:rsidRPr="00DE48B9" w:rsidRDefault="00A80D97" w:rsidP="006C1329">
      <w:pPr>
        <w:pStyle w:val="Default"/>
        <w:spacing w:after="120"/>
        <w:rPr>
          <w:color w:val="333333"/>
          <w:sz w:val="22"/>
          <w:szCs w:val="22"/>
        </w:rPr>
      </w:pPr>
    </w:p>
    <w:p w14:paraId="6D85E923" w14:textId="77777777" w:rsidR="00BA0E17" w:rsidRPr="00DE48B9" w:rsidRDefault="00BA0E17" w:rsidP="00BA0E17">
      <w:pPr>
        <w:pStyle w:val="Default"/>
        <w:rPr>
          <w:i/>
          <w:iCs/>
          <w:color w:val="333333"/>
          <w:sz w:val="20"/>
          <w:szCs w:val="20"/>
        </w:rPr>
      </w:pPr>
      <w:r w:rsidRPr="00DE48B9">
        <w:rPr>
          <w:b/>
          <w:bCs/>
          <w:i/>
          <w:iCs/>
          <w:color w:val="333333"/>
          <w:sz w:val="20"/>
          <w:szCs w:val="20"/>
        </w:rPr>
        <w:t>Guidance on version Control:</w:t>
      </w:r>
      <w:r w:rsidRPr="00DE48B9">
        <w:rPr>
          <w:i/>
          <w:iCs/>
          <w:color w:val="333333"/>
          <w:sz w:val="20"/>
          <w:szCs w:val="20"/>
        </w:rPr>
        <w:t xml:space="preserve"> </w:t>
      </w:r>
    </w:p>
    <w:p w14:paraId="71695D47" w14:textId="77777777" w:rsidR="003C134A" w:rsidRPr="00DE48B9" w:rsidRDefault="003C134A" w:rsidP="001518CF">
      <w:pPr>
        <w:pStyle w:val="Default"/>
        <w:spacing w:after="120"/>
        <w:rPr>
          <w:i/>
          <w:iCs/>
          <w:color w:val="333333"/>
          <w:sz w:val="20"/>
          <w:szCs w:val="20"/>
        </w:rPr>
      </w:pPr>
      <w:r w:rsidRPr="00DE48B9">
        <w:rPr>
          <w:i/>
          <w:iCs/>
          <w:color w:val="333333"/>
          <w:sz w:val="20"/>
          <w:szCs w:val="20"/>
        </w:rPr>
        <w:t>The above is an example of how to complete the Version control table.</w:t>
      </w:r>
    </w:p>
    <w:p w14:paraId="09FA4BF4" w14:textId="5E976778" w:rsidR="001518CF" w:rsidRPr="00DE48B9" w:rsidRDefault="001518CF" w:rsidP="001518CF">
      <w:pPr>
        <w:pStyle w:val="Default"/>
        <w:spacing w:after="120"/>
        <w:rPr>
          <w:i/>
          <w:iCs/>
          <w:color w:val="333333"/>
          <w:sz w:val="20"/>
          <w:szCs w:val="20"/>
        </w:rPr>
      </w:pPr>
      <w:r w:rsidRPr="00DE48B9">
        <w:rPr>
          <w:i/>
          <w:iCs/>
          <w:color w:val="333333"/>
          <w:sz w:val="20"/>
          <w:szCs w:val="20"/>
        </w:rPr>
        <w:t>Versions are 0.1, 0.2 etc until such point as the document is approved. Then it becomes version 1.0.</w:t>
      </w:r>
      <w:r w:rsidR="00BA0E17" w:rsidRPr="00DE48B9">
        <w:rPr>
          <w:i/>
          <w:iCs/>
          <w:color w:val="333333"/>
          <w:sz w:val="20"/>
          <w:szCs w:val="20"/>
        </w:rPr>
        <w:t xml:space="preserve"> </w:t>
      </w:r>
    </w:p>
    <w:p w14:paraId="4960716E" w14:textId="136C8498" w:rsidR="00A80D97" w:rsidRPr="00DE48B9" w:rsidRDefault="001518CF" w:rsidP="001518CF">
      <w:pPr>
        <w:pStyle w:val="Default"/>
        <w:spacing w:after="120"/>
        <w:rPr>
          <w:i/>
          <w:iCs/>
          <w:color w:val="333333"/>
          <w:sz w:val="20"/>
          <w:szCs w:val="20"/>
        </w:rPr>
      </w:pPr>
      <w:r w:rsidRPr="00DE48B9">
        <w:rPr>
          <w:i/>
          <w:iCs/>
          <w:color w:val="333333"/>
          <w:sz w:val="20"/>
          <w:szCs w:val="20"/>
        </w:rPr>
        <w:t>Subsequent edited versions become 1.1, 1.2, or if it’s a major update, 2.0. Do not worry about the numbers going up and up its about</w:t>
      </w:r>
      <w:r w:rsidR="00BA0E17" w:rsidRPr="00DE48B9">
        <w:rPr>
          <w:i/>
          <w:iCs/>
          <w:color w:val="333333"/>
          <w:sz w:val="20"/>
          <w:szCs w:val="20"/>
        </w:rPr>
        <w:t xml:space="preserve"> getting the policy right</w:t>
      </w:r>
      <w:r w:rsidRPr="00DE48B9">
        <w:rPr>
          <w:i/>
          <w:iCs/>
          <w:color w:val="333333"/>
          <w:sz w:val="20"/>
          <w:szCs w:val="20"/>
        </w:rPr>
        <w:t xml:space="preserve"> – it’s all fine.</w:t>
      </w:r>
    </w:p>
    <w:p w14:paraId="6DC82D74" w14:textId="3384B0B4" w:rsidR="00A80D97" w:rsidRDefault="00A80D97" w:rsidP="006C1329">
      <w:pPr>
        <w:pStyle w:val="Default"/>
        <w:spacing w:after="120"/>
        <w:rPr>
          <w:sz w:val="22"/>
          <w:szCs w:val="22"/>
        </w:rPr>
      </w:pPr>
    </w:p>
    <w:p w14:paraId="047BC315" w14:textId="1C3AE8AB" w:rsidR="00DE48B9" w:rsidRDefault="00DE48B9">
      <w:pPr>
        <w:rPr>
          <w:rFonts w:ascii="Arial" w:hAnsi="Arial" w:cs="Arial"/>
          <w:color w:val="000000"/>
        </w:rPr>
      </w:pPr>
      <w:r>
        <w:br w:type="page"/>
      </w:r>
    </w:p>
    <w:p w14:paraId="0F107CAC" w14:textId="31C1333F" w:rsidR="00DE48B9" w:rsidRPr="002A1A37" w:rsidRDefault="00CA4CC8" w:rsidP="00DE48B9">
      <w:pPr>
        <w:pStyle w:val="Default"/>
        <w:jc w:val="center"/>
        <w:rPr>
          <w:b/>
          <w:bCs/>
          <w:color w:val="00B0B5"/>
          <w:sz w:val="36"/>
          <w:szCs w:val="36"/>
        </w:rPr>
      </w:pPr>
      <w:r>
        <w:rPr>
          <w:b/>
          <w:bCs/>
          <w:color w:val="00B0B5"/>
          <w:sz w:val="36"/>
          <w:szCs w:val="36"/>
        </w:rPr>
        <w:lastRenderedPageBreak/>
        <w:t>PARENTAL &amp; COMMUNITY ENGAGEMENT</w:t>
      </w:r>
      <w:r w:rsidR="00BA0723">
        <w:rPr>
          <w:b/>
          <w:bCs/>
          <w:color w:val="00B0B5"/>
          <w:sz w:val="36"/>
          <w:szCs w:val="36"/>
        </w:rPr>
        <w:t xml:space="preserve"> POLICY</w:t>
      </w:r>
    </w:p>
    <w:p w14:paraId="068B78A0" w14:textId="77777777" w:rsidR="00DE48B9" w:rsidRDefault="00DE48B9" w:rsidP="00DE48B9">
      <w:pPr>
        <w:pStyle w:val="Default"/>
        <w:jc w:val="center"/>
        <w:rPr>
          <w:sz w:val="36"/>
          <w:szCs w:val="36"/>
        </w:rPr>
      </w:pPr>
    </w:p>
    <w:p w14:paraId="1AFCACE8" w14:textId="44551710" w:rsidR="00A80D97" w:rsidRPr="007C7D90" w:rsidRDefault="00D3703D" w:rsidP="006B588E">
      <w:pPr>
        <w:pStyle w:val="Default"/>
        <w:spacing w:after="240"/>
        <w:rPr>
          <w:b/>
          <w:bCs/>
          <w:color w:val="ED0C6E"/>
          <w:sz w:val="28"/>
          <w:szCs w:val="28"/>
        </w:rPr>
      </w:pPr>
      <w:r w:rsidRPr="007C7D90">
        <w:rPr>
          <w:b/>
          <w:bCs/>
          <w:color w:val="ED0C6E"/>
          <w:sz w:val="28"/>
          <w:szCs w:val="28"/>
        </w:rPr>
        <w:t>Policy Coverage</w:t>
      </w:r>
    </w:p>
    <w:tbl>
      <w:tblPr>
        <w:tblStyle w:val="TableGrid"/>
        <w:tblW w:w="0" w:type="auto"/>
        <w:tblLook w:val="04A0" w:firstRow="1" w:lastRow="0" w:firstColumn="1" w:lastColumn="0" w:noHBand="0" w:noVBand="1"/>
      </w:tblPr>
      <w:tblGrid>
        <w:gridCol w:w="3397"/>
        <w:gridCol w:w="1134"/>
        <w:gridCol w:w="3261"/>
        <w:gridCol w:w="1224"/>
      </w:tblGrid>
      <w:tr w:rsidR="00BF1370" w:rsidRPr="00BF1370" w14:paraId="7B95B898" w14:textId="77777777" w:rsidTr="00BF1370">
        <w:tc>
          <w:tcPr>
            <w:tcW w:w="9016" w:type="dxa"/>
            <w:gridSpan w:val="4"/>
            <w:shd w:val="clear" w:color="auto" w:fill="FFC20E"/>
          </w:tcPr>
          <w:p w14:paraId="77726B92" w14:textId="45698A0F" w:rsidR="00BF1370" w:rsidRPr="00BF1370" w:rsidRDefault="00D3703D" w:rsidP="00D3703D">
            <w:pPr>
              <w:pStyle w:val="Default"/>
              <w:spacing w:before="120" w:after="120"/>
              <w:jc w:val="center"/>
              <w:rPr>
                <w:b/>
                <w:bCs/>
                <w:color w:val="333333"/>
                <w:sz w:val="22"/>
                <w:szCs w:val="22"/>
              </w:rPr>
            </w:pPr>
            <w:r>
              <w:rPr>
                <w:b/>
                <w:bCs/>
                <w:color w:val="333333"/>
                <w:sz w:val="22"/>
                <w:szCs w:val="22"/>
              </w:rPr>
              <w:t xml:space="preserve">THE </w:t>
            </w:r>
            <w:r w:rsidR="00BF1370" w:rsidRPr="00BF1370">
              <w:rPr>
                <w:b/>
                <w:bCs/>
                <w:color w:val="333333"/>
                <w:sz w:val="22"/>
                <w:szCs w:val="22"/>
              </w:rPr>
              <w:t xml:space="preserve">POLICY APPLIES OR </w:t>
            </w:r>
            <w:r>
              <w:rPr>
                <w:b/>
                <w:bCs/>
                <w:color w:val="333333"/>
                <w:sz w:val="22"/>
                <w:szCs w:val="22"/>
              </w:rPr>
              <w:t>COVERS</w:t>
            </w:r>
            <w:r w:rsidR="00BF1370" w:rsidRPr="00BF1370">
              <w:rPr>
                <w:b/>
                <w:bCs/>
                <w:color w:val="333333"/>
                <w:sz w:val="22"/>
                <w:szCs w:val="22"/>
              </w:rPr>
              <w:t xml:space="preserve"> THE FOLLOWING GROUPS</w:t>
            </w:r>
          </w:p>
        </w:tc>
      </w:tr>
      <w:tr w:rsidR="00BF1370" w:rsidRPr="00BF1370" w14:paraId="597EF584" w14:textId="77777777" w:rsidTr="00D3703D">
        <w:tc>
          <w:tcPr>
            <w:tcW w:w="3397" w:type="dxa"/>
            <w:shd w:val="clear" w:color="auto" w:fill="822A8A"/>
          </w:tcPr>
          <w:p w14:paraId="39D7A976" w14:textId="18E455E5" w:rsidR="00BF1370" w:rsidRPr="00D3703D" w:rsidRDefault="00BF1370" w:rsidP="00D3703D">
            <w:pPr>
              <w:pStyle w:val="Default"/>
              <w:spacing w:before="60" w:after="60"/>
              <w:rPr>
                <w:b/>
                <w:bCs/>
                <w:color w:val="ECECEC"/>
                <w:sz w:val="22"/>
                <w:szCs w:val="22"/>
              </w:rPr>
            </w:pPr>
            <w:r w:rsidRPr="00D3703D">
              <w:rPr>
                <w:b/>
                <w:bCs/>
                <w:color w:val="ECECEC"/>
                <w:sz w:val="22"/>
                <w:szCs w:val="22"/>
              </w:rPr>
              <w:t>Type of Learner</w:t>
            </w:r>
          </w:p>
        </w:tc>
        <w:tc>
          <w:tcPr>
            <w:tcW w:w="1134" w:type="dxa"/>
            <w:shd w:val="clear" w:color="auto" w:fill="822A8A"/>
          </w:tcPr>
          <w:p w14:paraId="218CF2A7" w14:textId="399A4A7E" w:rsidR="00BF1370" w:rsidRPr="00D3703D" w:rsidRDefault="00BF1370" w:rsidP="00D3703D">
            <w:pPr>
              <w:pStyle w:val="Default"/>
              <w:spacing w:before="60" w:after="60"/>
              <w:jc w:val="center"/>
              <w:rPr>
                <w:b/>
                <w:bCs/>
                <w:color w:val="ECECEC"/>
                <w:sz w:val="22"/>
                <w:szCs w:val="22"/>
              </w:rPr>
            </w:pPr>
            <w:r w:rsidRPr="00D3703D">
              <w:rPr>
                <w:b/>
                <w:bCs/>
                <w:color w:val="ECECEC"/>
                <w:sz w:val="22"/>
                <w:szCs w:val="22"/>
              </w:rPr>
              <w:t>Tick (</w:t>
            </w:r>
            <w:r w:rsidRPr="00D3703D">
              <w:rPr>
                <w:rFonts w:ascii="MS Gothic" w:eastAsia="MS Gothic" w:hAnsi="MS Gothic" w:hint="eastAsia"/>
                <w:b/>
                <w:bCs/>
                <w:color w:val="ECECEC"/>
                <w:sz w:val="22"/>
                <w:szCs w:val="22"/>
              </w:rPr>
              <w:t>✓</w:t>
            </w:r>
            <w:r w:rsidRPr="00D3703D">
              <w:rPr>
                <w:b/>
                <w:bCs/>
                <w:color w:val="ECECEC"/>
                <w:sz w:val="22"/>
                <w:szCs w:val="22"/>
              </w:rPr>
              <w:t>)</w:t>
            </w:r>
          </w:p>
        </w:tc>
        <w:tc>
          <w:tcPr>
            <w:tcW w:w="3261" w:type="dxa"/>
            <w:shd w:val="clear" w:color="auto" w:fill="822A8A"/>
          </w:tcPr>
          <w:p w14:paraId="3745C1E4" w14:textId="1A570EED" w:rsidR="00BF1370" w:rsidRPr="00D3703D" w:rsidRDefault="00BF1370" w:rsidP="00D3703D">
            <w:pPr>
              <w:pStyle w:val="Default"/>
              <w:spacing w:before="60" w:after="60"/>
              <w:rPr>
                <w:b/>
                <w:bCs/>
                <w:color w:val="ECECEC"/>
                <w:sz w:val="22"/>
                <w:szCs w:val="22"/>
              </w:rPr>
            </w:pPr>
            <w:r w:rsidRPr="00D3703D">
              <w:rPr>
                <w:b/>
                <w:bCs/>
                <w:color w:val="ECECEC"/>
                <w:sz w:val="22"/>
                <w:szCs w:val="22"/>
              </w:rPr>
              <w:t>Type of Stakeholder</w:t>
            </w:r>
          </w:p>
        </w:tc>
        <w:tc>
          <w:tcPr>
            <w:tcW w:w="1224" w:type="dxa"/>
            <w:shd w:val="clear" w:color="auto" w:fill="822A8A"/>
          </w:tcPr>
          <w:p w14:paraId="0A2C1DC6" w14:textId="1090CA87" w:rsidR="00BF1370" w:rsidRPr="00D3703D" w:rsidRDefault="00BF1370" w:rsidP="00D3703D">
            <w:pPr>
              <w:pStyle w:val="Default"/>
              <w:spacing w:before="60" w:after="60"/>
              <w:jc w:val="center"/>
              <w:rPr>
                <w:b/>
                <w:bCs/>
                <w:color w:val="ECECEC"/>
                <w:sz w:val="22"/>
                <w:szCs w:val="22"/>
              </w:rPr>
            </w:pPr>
            <w:r w:rsidRPr="00D3703D">
              <w:rPr>
                <w:b/>
                <w:bCs/>
                <w:color w:val="ECECEC"/>
                <w:sz w:val="22"/>
                <w:szCs w:val="22"/>
              </w:rPr>
              <w:t>Tick (</w:t>
            </w:r>
            <w:r w:rsidRPr="00D3703D">
              <w:rPr>
                <w:rFonts w:ascii="MS Gothic" w:eastAsia="MS Gothic" w:hAnsi="MS Gothic" w:hint="eastAsia"/>
                <w:b/>
                <w:bCs/>
                <w:color w:val="ECECEC"/>
                <w:sz w:val="22"/>
                <w:szCs w:val="22"/>
              </w:rPr>
              <w:t>✓</w:t>
            </w:r>
            <w:r w:rsidRPr="00D3703D">
              <w:rPr>
                <w:b/>
                <w:bCs/>
                <w:color w:val="ECECEC"/>
                <w:sz w:val="22"/>
                <w:szCs w:val="22"/>
              </w:rPr>
              <w:t>)</w:t>
            </w:r>
          </w:p>
        </w:tc>
      </w:tr>
      <w:tr w:rsidR="00B66F9B" w:rsidRPr="00BF1370" w14:paraId="471D39EA" w14:textId="77777777" w:rsidTr="00D3703D">
        <w:tc>
          <w:tcPr>
            <w:tcW w:w="3397" w:type="dxa"/>
          </w:tcPr>
          <w:p w14:paraId="769DB8D1" w14:textId="606310D9" w:rsidR="00B66F9B" w:rsidRPr="00BF1370" w:rsidRDefault="00B66F9B" w:rsidP="00B66F9B">
            <w:pPr>
              <w:pStyle w:val="Default"/>
              <w:spacing w:before="60" w:after="60"/>
              <w:rPr>
                <w:color w:val="333333"/>
                <w:sz w:val="20"/>
                <w:szCs w:val="20"/>
              </w:rPr>
            </w:pPr>
            <w:r w:rsidRPr="00BF1370">
              <w:rPr>
                <w:color w:val="333333"/>
                <w:sz w:val="20"/>
                <w:szCs w:val="20"/>
              </w:rPr>
              <w:t xml:space="preserve">Key Stage 3 (KS3) Carousel </w:t>
            </w:r>
          </w:p>
        </w:tc>
        <w:tc>
          <w:tcPr>
            <w:tcW w:w="1134" w:type="dxa"/>
          </w:tcPr>
          <w:p w14:paraId="1BC83166" w14:textId="177FEB6A" w:rsidR="00B66F9B" w:rsidRPr="00BF1370" w:rsidRDefault="00B66F9B" w:rsidP="00B66F9B">
            <w:pPr>
              <w:pStyle w:val="Default"/>
              <w:spacing w:before="60" w:after="60"/>
              <w:jc w:val="center"/>
              <w:rPr>
                <w:color w:val="333333"/>
                <w:sz w:val="20"/>
                <w:szCs w:val="20"/>
              </w:rPr>
            </w:pPr>
          </w:p>
        </w:tc>
        <w:tc>
          <w:tcPr>
            <w:tcW w:w="3261" w:type="dxa"/>
          </w:tcPr>
          <w:p w14:paraId="6A1BD91D" w14:textId="324AD88C" w:rsidR="00B66F9B" w:rsidRPr="00BF1370" w:rsidRDefault="00B66F9B" w:rsidP="00B66F9B">
            <w:pPr>
              <w:pStyle w:val="Default"/>
              <w:spacing w:before="60" w:after="60"/>
              <w:rPr>
                <w:color w:val="333333"/>
                <w:sz w:val="20"/>
                <w:szCs w:val="20"/>
              </w:rPr>
            </w:pPr>
            <w:r w:rsidRPr="00BF1370">
              <w:rPr>
                <w:color w:val="333333"/>
                <w:sz w:val="20"/>
                <w:szCs w:val="20"/>
              </w:rPr>
              <w:t>Teaching Staff</w:t>
            </w:r>
          </w:p>
        </w:tc>
        <w:tc>
          <w:tcPr>
            <w:tcW w:w="1224" w:type="dxa"/>
          </w:tcPr>
          <w:p w14:paraId="49651D2E" w14:textId="1DB66666" w:rsidR="00B66F9B" w:rsidRPr="00BF1370" w:rsidRDefault="00B66F9B" w:rsidP="00B66F9B">
            <w:pPr>
              <w:pStyle w:val="Default"/>
              <w:spacing w:before="60" w:after="60"/>
              <w:jc w:val="center"/>
              <w:rPr>
                <w:b/>
                <w:bCs/>
                <w:color w:val="333333"/>
                <w:sz w:val="22"/>
                <w:szCs w:val="22"/>
              </w:rPr>
            </w:pPr>
            <w:r w:rsidRPr="00BF1370">
              <w:rPr>
                <w:rFonts w:ascii="MS Gothic" w:eastAsia="MS Gothic" w:hAnsi="MS Gothic" w:hint="eastAsia"/>
                <w:b/>
                <w:bCs/>
                <w:color w:val="333333"/>
                <w:sz w:val="22"/>
                <w:szCs w:val="22"/>
              </w:rPr>
              <w:t>✓</w:t>
            </w:r>
          </w:p>
        </w:tc>
      </w:tr>
      <w:tr w:rsidR="00B66F9B" w:rsidRPr="00BF1370" w14:paraId="2A252D92" w14:textId="77777777" w:rsidTr="00D3703D">
        <w:tc>
          <w:tcPr>
            <w:tcW w:w="3397" w:type="dxa"/>
          </w:tcPr>
          <w:p w14:paraId="4743956F" w14:textId="35C6CA98" w:rsidR="00B66F9B" w:rsidRPr="00BF1370" w:rsidRDefault="00B66F9B" w:rsidP="00B66F9B">
            <w:pPr>
              <w:pStyle w:val="Default"/>
              <w:spacing w:before="60" w:after="60"/>
              <w:rPr>
                <w:color w:val="333333"/>
                <w:sz w:val="20"/>
                <w:szCs w:val="20"/>
              </w:rPr>
            </w:pPr>
            <w:r w:rsidRPr="00BF1370">
              <w:rPr>
                <w:color w:val="333333"/>
                <w:sz w:val="20"/>
                <w:szCs w:val="20"/>
              </w:rPr>
              <w:t>Key Stage 4 (KS4) GCSE</w:t>
            </w:r>
          </w:p>
        </w:tc>
        <w:tc>
          <w:tcPr>
            <w:tcW w:w="1134" w:type="dxa"/>
          </w:tcPr>
          <w:p w14:paraId="06C88B7C" w14:textId="2176F7E8" w:rsidR="00B66F9B" w:rsidRPr="00BF1370" w:rsidRDefault="00B66F9B" w:rsidP="00B66F9B">
            <w:pPr>
              <w:pStyle w:val="Default"/>
              <w:spacing w:before="60" w:after="60"/>
              <w:jc w:val="center"/>
              <w:rPr>
                <w:color w:val="333333"/>
                <w:sz w:val="20"/>
                <w:szCs w:val="20"/>
              </w:rPr>
            </w:pPr>
          </w:p>
        </w:tc>
        <w:tc>
          <w:tcPr>
            <w:tcW w:w="3261" w:type="dxa"/>
          </w:tcPr>
          <w:p w14:paraId="569BC473" w14:textId="798BE4FB" w:rsidR="00B66F9B" w:rsidRPr="00BF1370" w:rsidRDefault="00B66F9B" w:rsidP="00B66F9B">
            <w:pPr>
              <w:pStyle w:val="Default"/>
              <w:spacing w:before="60" w:after="60"/>
              <w:rPr>
                <w:color w:val="333333"/>
                <w:sz w:val="20"/>
                <w:szCs w:val="20"/>
              </w:rPr>
            </w:pPr>
            <w:r w:rsidRPr="00BF1370">
              <w:rPr>
                <w:color w:val="333333"/>
                <w:sz w:val="20"/>
                <w:szCs w:val="20"/>
              </w:rPr>
              <w:t>Education Support Staff</w:t>
            </w:r>
          </w:p>
        </w:tc>
        <w:tc>
          <w:tcPr>
            <w:tcW w:w="1224" w:type="dxa"/>
          </w:tcPr>
          <w:p w14:paraId="30CC56A8" w14:textId="48367876" w:rsidR="00B66F9B" w:rsidRPr="00BF1370" w:rsidRDefault="00B66F9B" w:rsidP="00B66F9B">
            <w:pPr>
              <w:pStyle w:val="Default"/>
              <w:spacing w:before="60" w:after="60"/>
              <w:jc w:val="center"/>
              <w:rPr>
                <w:b/>
                <w:bCs/>
                <w:color w:val="333333"/>
                <w:sz w:val="22"/>
                <w:szCs w:val="22"/>
              </w:rPr>
            </w:pPr>
            <w:r w:rsidRPr="00BF1370">
              <w:rPr>
                <w:rFonts w:ascii="MS Gothic" w:eastAsia="MS Gothic" w:hAnsi="MS Gothic" w:hint="eastAsia"/>
                <w:b/>
                <w:bCs/>
                <w:color w:val="333333"/>
                <w:sz w:val="22"/>
                <w:szCs w:val="22"/>
              </w:rPr>
              <w:t>✓</w:t>
            </w:r>
          </w:p>
        </w:tc>
      </w:tr>
      <w:tr w:rsidR="00B66F9B" w:rsidRPr="00BF1370" w14:paraId="1754077C" w14:textId="77777777" w:rsidTr="00D3703D">
        <w:tc>
          <w:tcPr>
            <w:tcW w:w="3397" w:type="dxa"/>
          </w:tcPr>
          <w:p w14:paraId="6F51F8E7" w14:textId="7308F3AB" w:rsidR="00B66F9B" w:rsidRPr="00BF1370" w:rsidRDefault="00B66F9B" w:rsidP="00B66F9B">
            <w:pPr>
              <w:pStyle w:val="Default"/>
              <w:spacing w:before="60" w:after="60"/>
              <w:rPr>
                <w:color w:val="333333"/>
                <w:sz w:val="20"/>
                <w:szCs w:val="20"/>
              </w:rPr>
            </w:pPr>
            <w:r w:rsidRPr="00BF1370">
              <w:rPr>
                <w:color w:val="333333"/>
                <w:sz w:val="20"/>
                <w:szCs w:val="20"/>
              </w:rPr>
              <w:t>Key Stage 5 (KS5) Level 2</w:t>
            </w:r>
          </w:p>
        </w:tc>
        <w:tc>
          <w:tcPr>
            <w:tcW w:w="1134" w:type="dxa"/>
          </w:tcPr>
          <w:p w14:paraId="36C69EF8" w14:textId="6C11542C" w:rsidR="00B66F9B" w:rsidRPr="00BF1370" w:rsidRDefault="00B66F9B" w:rsidP="00B66F9B">
            <w:pPr>
              <w:pStyle w:val="Default"/>
              <w:spacing w:before="60" w:after="60"/>
              <w:jc w:val="center"/>
              <w:rPr>
                <w:color w:val="333333"/>
                <w:sz w:val="20"/>
                <w:szCs w:val="20"/>
              </w:rPr>
            </w:pPr>
          </w:p>
        </w:tc>
        <w:tc>
          <w:tcPr>
            <w:tcW w:w="3261" w:type="dxa"/>
          </w:tcPr>
          <w:p w14:paraId="7CCD5D0B" w14:textId="45150601" w:rsidR="00B66F9B" w:rsidRPr="00BF1370" w:rsidRDefault="00B66F9B" w:rsidP="00B66F9B">
            <w:pPr>
              <w:pStyle w:val="Default"/>
              <w:spacing w:before="60" w:after="60"/>
              <w:rPr>
                <w:color w:val="333333"/>
                <w:sz w:val="20"/>
                <w:szCs w:val="20"/>
              </w:rPr>
            </w:pPr>
            <w:r>
              <w:rPr>
                <w:color w:val="333333"/>
                <w:sz w:val="20"/>
                <w:szCs w:val="20"/>
              </w:rPr>
              <w:t>Administrative Support Staff</w:t>
            </w:r>
          </w:p>
        </w:tc>
        <w:tc>
          <w:tcPr>
            <w:tcW w:w="1224" w:type="dxa"/>
          </w:tcPr>
          <w:p w14:paraId="6D775DBD" w14:textId="44F35065" w:rsidR="00B66F9B" w:rsidRPr="00BF1370" w:rsidRDefault="005B2E5B" w:rsidP="00B66F9B">
            <w:pPr>
              <w:pStyle w:val="Default"/>
              <w:spacing w:before="60" w:after="60"/>
              <w:jc w:val="center"/>
              <w:rPr>
                <w:b/>
                <w:bCs/>
                <w:color w:val="333333"/>
                <w:sz w:val="22"/>
                <w:szCs w:val="22"/>
              </w:rPr>
            </w:pPr>
            <w:r w:rsidRPr="00B25D6A">
              <w:rPr>
                <w:rFonts w:ascii="MS Gothic" w:eastAsia="MS Gothic" w:hAnsi="MS Gothic" w:hint="eastAsia"/>
                <w:b/>
                <w:bCs/>
                <w:color w:val="333333"/>
                <w:sz w:val="22"/>
                <w:szCs w:val="22"/>
              </w:rPr>
              <w:t>✓</w:t>
            </w:r>
          </w:p>
        </w:tc>
      </w:tr>
      <w:tr w:rsidR="00B66F9B" w:rsidRPr="00BF1370" w14:paraId="61DFCD6B" w14:textId="77777777" w:rsidTr="00D3703D">
        <w:tc>
          <w:tcPr>
            <w:tcW w:w="3397" w:type="dxa"/>
          </w:tcPr>
          <w:p w14:paraId="0DAFE236" w14:textId="6345E9D1" w:rsidR="00B66F9B" w:rsidRPr="00BF1370" w:rsidRDefault="00B66F9B" w:rsidP="00B66F9B">
            <w:pPr>
              <w:pStyle w:val="Default"/>
              <w:spacing w:before="60" w:after="60"/>
              <w:rPr>
                <w:color w:val="333333"/>
                <w:sz w:val="20"/>
                <w:szCs w:val="20"/>
              </w:rPr>
            </w:pPr>
            <w:r w:rsidRPr="00BF1370">
              <w:rPr>
                <w:color w:val="333333"/>
                <w:sz w:val="20"/>
                <w:szCs w:val="20"/>
              </w:rPr>
              <w:t>Key Stage 5 (KS5) Level 3</w:t>
            </w:r>
          </w:p>
        </w:tc>
        <w:tc>
          <w:tcPr>
            <w:tcW w:w="1134" w:type="dxa"/>
          </w:tcPr>
          <w:p w14:paraId="2F85F401" w14:textId="6FD71477" w:rsidR="00B66F9B" w:rsidRPr="00BF1370" w:rsidRDefault="00B66F9B" w:rsidP="00B66F9B">
            <w:pPr>
              <w:pStyle w:val="Default"/>
              <w:spacing w:before="60" w:after="60"/>
              <w:jc w:val="center"/>
              <w:rPr>
                <w:color w:val="333333"/>
                <w:sz w:val="20"/>
                <w:szCs w:val="20"/>
              </w:rPr>
            </w:pPr>
          </w:p>
        </w:tc>
        <w:tc>
          <w:tcPr>
            <w:tcW w:w="3261" w:type="dxa"/>
          </w:tcPr>
          <w:p w14:paraId="40EEA1A8" w14:textId="6B62FBD7" w:rsidR="00B66F9B" w:rsidRPr="00BF1370" w:rsidRDefault="00B66F9B" w:rsidP="00B66F9B">
            <w:pPr>
              <w:pStyle w:val="Default"/>
              <w:spacing w:before="60" w:after="60"/>
              <w:rPr>
                <w:color w:val="333333"/>
                <w:sz w:val="20"/>
                <w:szCs w:val="20"/>
              </w:rPr>
            </w:pPr>
            <w:r>
              <w:rPr>
                <w:color w:val="333333"/>
                <w:sz w:val="20"/>
                <w:szCs w:val="20"/>
              </w:rPr>
              <w:t>Directors</w:t>
            </w:r>
          </w:p>
        </w:tc>
        <w:tc>
          <w:tcPr>
            <w:tcW w:w="1224" w:type="dxa"/>
          </w:tcPr>
          <w:p w14:paraId="1DBC74F6" w14:textId="7E8201AD" w:rsidR="00B66F9B" w:rsidRPr="00BF1370" w:rsidRDefault="00CA4CC8" w:rsidP="00B66F9B">
            <w:pPr>
              <w:pStyle w:val="Default"/>
              <w:spacing w:before="60" w:after="60"/>
              <w:jc w:val="center"/>
              <w:rPr>
                <w:b/>
                <w:bCs/>
                <w:color w:val="333333"/>
                <w:sz w:val="22"/>
                <w:szCs w:val="22"/>
              </w:rPr>
            </w:pPr>
            <w:r w:rsidRPr="00B25D6A">
              <w:rPr>
                <w:rFonts w:ascii="MS Gothic" w:eastAsia="MS Gothic" w:hAnsi="MS Gothic" w:hint="eastAsia"/>
                <w:b/>
                <w:bCs/>
                <w:color w:val="333333"/>
                <w:sz w:val="22"/>
                <w:szCs w:val="22"/>
              </w:rPr>
              <w:t>✓</w:t>
            </w:r>
          </w:p>
        </w:tc>
      </w:tr>
      <w:tr w:rsidR="00B66F9B" w:rsidRPr="00BF1370" w14:paraId="481ABA5C" w14:textId="77777777" w:rsidTr="00D3703D">
        <w:tc>
          <w:tcPr>
            <w:tcW w:w="3397" w:type="dxa"/>
          </w:tcPr>
          <w:p w14:paraId="61D869B8" w14:textId="726E005A" w:rsidR="00B66F9B" w:rsidRPr="00BF1370" w:rsidRDefault="00B66F9B" w:rsidP="00B66F9B">
            <w:pPr>
              <w:pStyle w:val="Default"/>
              <w:spacing w:before="60" w:after="60"/>
              <w:rPr>
                <w:color w:val="333333"/>
                <w:sz w:val="20"/>
                <w:szCs w:val="20"/>
              </w:rPr>
            </w:pPr>
            <w:r w:rsidRPr="00BF1370">
              <w:rPr>
                <w:color w:val="333333"/>
                <w:sz w:val="20"/>
                <w:szCs w:val="20"/>
              </w:rPr>
              <w:t>Key Stage 5 (KS5) A Levels</w:t>
            </w:r>
          </w:p>
        </w:tc>
        <w:tc>
          <w:tcPr>
            <w:tcW w:w="1134" w:type="dxa"/>
          </w:tcPr>
          <w:p w14:paraId="465CAE9B" w14:textId="29391C6E" w:rsidR="00B66F9B" w:rsidRPr="00BF1370" w:rsidRDefault="00B66F9B" w:rsidP="00B66F9B">
            <w:pPr>
              <w:pStyle w:val="Default"/>
              <w:spacing w:before="60" w:after="60"/>
              <w:jc w:val="center"/>
              <w:rPr>
                <w:color w:val="333333"/>
                <w:sz w:val="20"/>
                <w:szCs w:val="20"/>
              </w:rPr>
            </w:pPr>
          </w:p>
        </w:tc>
        <w:tc>
          <w:tcPr>
            <w:tcW w:w="3261" w:type="dxa"/>
          </w:tcPr>
          <w:p w14:paraId="6CA34653" w14:textId="6CC0CC70" w:rsidR="00B66F9B" w:rsidRPr="00BF1370" w:rsidRDefault="00B66F9B" w:rsidP="00B66F9B">
            <w:pPr>
              <w:pStyle w:val="Default"/>
              <w:spacing w:before="60" w:after="60"/>
              <w:rPr>
                <w:color w:val="333333"/>
                <w:sz w:val="20"/>
                <w:szCs w:val="20"/>
              </w:rPr>
            </w:pPr>
            <w:r>
              <w:rPr>
                <w:color w:val="333333"/>
                <w:sz w:val="20"/>
                <w:szCs w:val="20"/>
              </w:rPr>
              <w:t xml:space="preserve">Employers </w:t>
            </w:r>
          </w:p>
        </w:tc>
        <w:tc>
          <w:tcPr>
            <w:tcW w:w="1224" w:type="dxa"/>
          </w:tcPr>
          <w:p w14:paraId="4ECDCC12" w14:textId="1AFBB249" w:rsidR="00B66F9B" w:rsidRPr="00BF1370" w:rsidRDefault="00B66F9B" w:rsidP="00B66F9B">
            <w:pPr>
              <w:pStyle w:val="Default"/>
              <w:spacing w:before="60" w:after="60"/>
              <w:jc w:val="center"/>
              <w:rPr>
                <w:b/>
                <w:bCs/>
                <w:color w:val="333333"/>
                <w:sz w:val="22"/>
                <w:szCs w:val="22"/>
              </w:rPr>
            </w:pPr>
          </w:p>
        </w:tc>
      </w:tr>
      <w:tr w:rsidR="00B66F9B" w:rsidRPr="00BF1370" w14:paraId="247DCC6E" w14:textId="77777777" w:rsidTr="00D3703D">
        <w:tc>
          <w:tcPr>
            <w:tcW w:w="3397" w:type="dxa"/>
          </w:tcPr>
          <w:p w14:paraId="446C43DF" w14:textId="08A09528" w:rsidR="00B66F9B" w:rsidRPr="00BF1370" w:rsidRDefault="00B66F9B" w:rsidP="00B66F9B">
            <w:pPr>
              <w:pStyle w:val="Default"/>
              <w:spacing w:before="60" w:after="60"/>
              <w:rPr>
                <w:color w:val="333333"/>
                <w:sz w:val="20"/>
                <w:szCs w:val="20"/>
              </w:rPr>
            </w:pPr>
            <w:r w:rsidRPr="00BF1370">
              <w:rPr>
                <w:color w:val="333333"/>
                <w:sz w:val="20"/>
                <w:szCs w:val="20"/>
              </w:rPr>
              <w:t>Apprentices</w:t>
            </w:r>
          </w:p>
        </w:tc>
        <w:tc>
          <w:tcPr>
            <w:tcW w:w="1134" w:type="dxa"/>
          </w:tcPr>
          <w:p w14:paraId="0874A3CC" w14:textId="0F0483E7" w:rsidR="00B66F9B" w:rsidRPr="00BF1370" w:rsidRDefault="00B66F9B" w:rsidP="00B66F9B">
            <w:pPr>
              <w:pStyle w:val="Default"/>
              <w:spacing w:before="60" w:after="60"/>
              <w:jc w:val="center"/>
              <w:rPr>
                <w:color w:val="333333"/>
                <w:sz w:val="20"/>
                <w:szCs w:val="20"/>
              </w:rPr>
            </w:pPr>
          </w:p>
        </w:tc>
        <w:tc>
          <w:tcPr>
            <w:tcW w:w="3261" w:type="dxa"/>
          </w:tcPr>
          <w:p w14:paraId="7DBC7E28" w14:textId="652A2BB2" w:rsidR="00B66F9B" w:rsidRPr="00BF1370" w:rsidRDefault="00B66F9B" w:rsidP="00B66F9B">
            <w:pPr>
              <w:pStyle w:val="Default"/>
              <w:spacing w:before="60" w:after="60"/>
              <w:rPr>
                <w:color w:val="333333"/>
                <w:sz w:val="20"/>
                <w:szCs w:val="20"/>
              </w:rPr>
            </w:pPr>
            <w:r>
              <w:rPr>
                <w:color w:val="333333"/>
                <w:sz w:val="20"/>
                <w:szCs w:val="20"/>
              </w:rPr>
              <w:t>Visitors / Contractors</w:t>
            </w:r>
          </w:p>
        </w:tc>
        <w:tc>
          <w:tcPr>
            <w:tcW w:w="1224" w:type="dxa"/>
          </w:tcPr>
          <w:p w14:paraId="4340B573" w14:textId="16EA29D0" w:rsidR="00B66F9B" w:rsidRPr="00BF1370" w:rsidRDefault="00B66F9B" w:rsidP="00B66F9B">
            <w:pPr>
              <w:pStyle w:val="Default"/>
              <w:spacing w:before="60" w:after="60"/>
              <w:jc w:val="center"/>
              <w:rPr>
                <w:b/>
                <w:bCs/>
                <w:color w:val="333333"/>
                <w:sz w:val="22"/>
                <w:szCs w:val="22"/>
              </w:rPr>
            </w:pPr>
          </w:p>
        </w:tc>
      </w:tr>
    </w:tbl>
    <w:p w14:paraId="217CB199" w14:textId="47B60F7A" w:rsidR="00DE48B9" w:rsidRDefault="00DE48B9" w:rsidP="006C1329">
      <w:pPr>
        <w:pStyle w:val="Default"/>
        <w:spacing w:after="120"/>
        <w:rPr>
          <w:sz w:val="22"/>
          <w:szCs w:val="22"/>
        </w:rPr>
      </w:pPr>
    </w:p>
    <w:p w14:paraId="2E7C8D71" w14:textId="7BCCCC84" w:rsidR="00DE48B9" w:rsidRDefault="00DE48B9" w:rsidP="006C1329">
      <w:pPr>
        <w:pStyle w:val="Default"/>
        <w:spacing w:after="120"/>
        <w:rPr>
          <w:sz w:val="22"/>
          <w:szCs w:val="22"/>
        </w:rPr>
      </w:pPr>
    </w:p>
    <w:p w14:paraId="7ACEEA12" w14:textId="77777777" w:rsidR="0037531B" w:rsidRDefault="0037531B" w:rsidP="006C1329">
      <w:pPr>
        <w:pStyle w:val="Default"/>
        <w:spacing w:after="120"/>
        <w:rPr>
          <w:sz w:val="22"/>
          <w:szCs w:val="22"/>
        </w:rPr>
      </w:pPr>
    </w:p>
    <w:p w14:paraId="52DE6B3A" w14:textId="77777777" w:rsidR="007C7D90" w:rsidRPr="00B46BA0" w:rsidRDefault="007C7D90" w:rsidP="007C7D90">
      <w:pPr>
        <w:pStyle w:val="TOCHeading"/>
        <w:spacing w:before="0" w:after="120"/>
        <w:rPr>
          <w:rFonts w:ascii="Arial" w:hAnsi="Arial" w:cs="Arial"/>
          <w:b/>
          <w:color w:val="ED0C6E"/>
          <w:sz w:val="28"/>
          <w:szCs w:val="28"/>
        </w:rPr>
      </w:pPr>
      <w:r w:rsidRPr="00B46BA0">
        <w:rPr>
          <w:rFonts w:ascii="Arial" w:hAnsi="Arial" w:cs="Arial"/>
          <w:b/>
          <w:color w:val="ED0C6E"/>
          <w:sz w:val="28"/>
          <w:szCs w:val="28"/>
        </w:rPr>
        <w:t>Contents</w:t>
      </w:r>
    </w:p>
    <w:p w14:paraId="3A821508" w14:textId="644D7EF5" w:rsidR="00973CCC" w:rsidRDefault="007C7D90">
      <w:pPr>
        <w:pStyle w:val="TOC1"/>
        <w:tabs>
          <w:tab w:val="right" w:leader="dot" w:pos="9016"/>
        </w:tabs>
        <w:rPr>
          <w:rFonts w:asciiTheme="minorHAnsi" w:eastAsiaTheme="minorEastAsia" w:hAnsiTheme="minorHAnsi" w:cstheme="minorBidi"/>
          <w:noProof/>
          <w:sz w:val="22"/>
          <w:szCs w:val="22"/>
          <w:lang w:val="en-GB" w:eastAsia="en-GB"/>
        </w:rPr>
      </w:pPr>
      <w:r w:rsidRPr="0037531B">
        <w:rPr>
          <w:rFonts w:cs="Arial"/>
          <w:bCs/>
          <w:noProof/>
          <w:sz w:val="22"/>
          <w:szCs w:val="22"/>
        </w:rPr>
        <w:fldChar w:fldCharType="begin"/>
      </w:r>
      <w:r w:rsidRPr="0037531B">
        <w:rPr>
          <w:rFonts w:cs="Arial"/>
          <w:bCs/>
          <w:noProof/>
          <w:sz w:val="22"/>
          <w:szCs w:val="22"/>
        </w:rPr>
        <w:instrText xml:space="preserve"> TOC \o "1-3" \h \z \u </w:instrText>
      </w:r>
      <w:r w:rsidRPr="0037531B">
        <w:rPr>
          <w:rFonts w:cs="Arial"/>
          <w:bCs/>
          <w:noProof/>
          <w:sz w:val="22"/>
          <w:szCs w:val="22"/>
        </w:rPr>
        <w:fldChar w:fldCharType="separate"/>
      </w:r>
      <w:hyperlink w:anchor="_Toc57916100" w:history="1">
        <w:r w:rsidR="00973CCC" w:rsidRPr="00B36DB5">
          <w:rPr>
            <w:rStyle w:val="Hyperlink"/>
            <w:rFonts w:eastAsia="Calibri" w:cs="Arial"/>
            <w:b/>
            <w:bCs/>
            <w:noProof/>
          </w:rPr>
          <w:t>PARENTAL ENGAGEMENT</w:t>
        </w:r>
        <w:r w:rsidR="00973CCC">
          <w:rPr>
            <w:noProof/>
            <w:webHidden/>
          </w:rPr>
          <w:tab/>
        </w:r>
        <w:r w:rsidR="00973CCC">
          <w:rPr>
            <w:noProof/>
            <w:webHidden/>
          </w:rPr>
          <w:fldChar w:fldCharType="begin"/>
        </w:r>
        <w:r w:rsidR="00973CCC">
          <w:rPr>
            <w:noProof/>
            <w:webHidden/>
          </w:rPr>
          <w:instrText xml:space="preserve"> PAGEREF _Toc57916100 \h </w:instrText>
        </w:r>
        <w:r w:rsidR="00973CCC">
          <w:rPr>
            <w:noProof/>
            <w:webHidden/>
          </w:rPr>
        </w:r>
        <w:r w:rsidR="00973CCC">
          <w:rPr>
            <w:noProof/>
            <w:webHidden/>
          </w:rPr>
          <w:fldChar w:fldCharType="separate"/>
        </w:r>
        <w:r w:rsidR="006203BE">
          <w:rPr>
            <w:noProof/>
            <w:webHidden/>
          </w:rPr>
          <w:t>3</w:t>
        </w:r>
        <w:r w:rsidR="00973CCC">
          <w:rPr>
            <w:noProof/>
            <w:webHidden/>
          </w:rPr>
          <w:fldChar w:fldCharType="end"/>
        </w:r>
      </w:hyperlink>
    </w:p>
    <w:p w14:paraId="2B6DB70A" w14:textId="6A4BADD1" w:rsidR="00973CCC" w:rsidRPr="00973CCC"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57916101" w:history="1">
        <w:r w:rsidR="00973CCC" w:rsidRPr="00973CCC">
          <w:rPr>
            <w:rStyle w:val="Hyperlink"/>
            <w:rFonts w:eastAsia="Calibri" w:cs="Arial"/>
            <w:noProof/>
          </w:rPr>
          <w:t>1. Introduction</w:t>
        </w:r>
        <w:r w:rsidR="00973CCC" w:rsidRPr="00973CCC">
          <w:rPr>
            <w:noProof/>
            <w:webHidden/>
          </w:rPr>
          <w:tab/>
        </w:r>
        <w:r w:rsidR="00973CCC" w:rsidRPr="00973CCC">
          <w:rPr>
            <w:noProof/>
            <w:webHidden/>
          </w:rPr>
          <w:fldChar w:fldCharType="begin"/>
        </w:r>
        <w:r w:rsidR="00973CCC" w:rsidRPr="00973CCC">
          <w:rPr>
            <w:noProof/>
            <w:webHidden/>
          </w:rPr>
          <w:instrText xml:space="preserve"> PAGEREF _Toc57916101 \h </w:instrText>
        </w:r>
        <w:r w:rsidR="00973CCC" w:rsidRPr="00973CCC">
          <w:rPr>
            <w:noProof/>
            <w:webHidden/>
          </w:rPr>
        </w:r>
        <w:r w:rsidR="00973CCC" w:rsidRPr="00973CCC">
          <w:rPr>
            <w:noProof/>
            <w:webHidden/>
          </w:rPr>
          <w:fldChar w:fldCharType="separate"/>
        </w:r>
        <w:r w:rsidR="006203BE">
          <w:rPr>
            <w:noProof/>
            <w:webHidden/>
          </w:rPr>
          <w:t>3</w:t>
        </w:r>
        <w:r w:rsidR="00973CCC" w:rsidRPr="00973CCC">
          <w:rPr>
            <w:noProof/>
            <w:webHidden/>
          </w:rPr>
          <w:fldChar w:fldCharType="end"/>
        </w:r>
      </w:hyperlink>
    </w:p>
    <w:p w14:paraId="2B13BA06" w14:textId="735EFAF8" w:rsidR="00973CCC" w:rsidRPr="00973CCC"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57916102" w:history="1">
        <w:r w:rsidR="00973CCC" w:rsidRPr="00973CCC">
          <w:rPr>
            <w:rStyle w:val="Hyperlink"/>
            <w:rFonts w:eastAsia="Calibri" w:cs="Arial"/>
            <w:noProof/>
          </w:rPr>
          <w:t>2. Learner Induction Days</w:t>
        </w:r>
        <w:r w:rsidR="00973CCC" w:rsidRPr="00973CCC">
          <w:rPr>
            <w:noProof/>
            <w:webHidden/>
          </w:rPr>
          <w:tab/>
        </w:r>
        <w:r w:rsidR="00973CCC" w:rsidRPr="00973CCC">
          <w:rPr>
            <w:noProof/>
            <w:webHidden/>
          </w:rPr>
          <w:fldChar w:fldCharType="begin"/>
        </w:r>
        <w:r w:rsidR="00973CCC" w:rsidRPr="00973CCC">
          <w:rPr>
            <w:noProof/>
            <w:webHidden/>
          </w:rPr>
          <w:instrText xml:space="preserve"> PAGEREF _Toc57916102 \h </w:instrText>
        </w:r>
        <w:r w:rsidR="00973CCC" w:rsidRPr="00973CCC">
          <w:rPr>
            <w:noProof/>
            <w:webHidden/>
          </w:rPr>
        </w:r>
        <w:r w:rsidR="00973CCC" w:rsidRPr="00973CCC">
          <w:rPr>
            <w:noProof/>
            <w:webHidden/>
          </w:rPr>
          <w:fldChar w:fldCharType="separate"/>
        </w:r>
        <w:r w:rsidR="006203BE">
          <w:rPr>
            <w:noProof/>
            <w:webHidden/>
          </w:rPr>
          <w:t>3</w:t>
        </w:r>
        <w:r w:rsidR="00973CCC" w:rsidRPr="00973CCC">
          <w:rPr>
            <w:noProof/>
            <w:webHidden/>
          </w:rPr>
          <w:fldChar w:fldCharType="end"/>
        </w:r>
      </w:hyperlink>
    </w:p>
    <w:p w14:paraId="2ED44548" w14:textId="29C5B4F1" w:rsidR="00973CCC" w:rsidRPr="00973CCC"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57916103" w:history="1">
        <w:r w:rsidR="00973CCC" w:rsidRPr="00973CCC">
          <w:rPr>
            <w:rStyle w:val="Hyperlink"/>
            <w:rFonts w:eastAsia="Calibri" w:cs="Arial"/>
            <w:noProof/>
          </w:rPr>
          <w:t>3. Regular Communication</w:t>
        </w:r>
        <w:r w:rsidR="00973CCC" w:rsidRPr="00973CCC">
          <w:rPr>
            <w:noProof/>
            <w:webHidden/>
          </w:rPr>
          <w:tab/>
        </w:r>
        <w:r w:rsidR="00973CCC" w:rsidRPr="00973CCC">
          <w:rPr>
            <w:noProof/>
            <w:webHidden/>
          </w:rPr>
          <w:fldChar w:fldCharType="begin"/>
        </w:r>
        <w:r w:rsidR="00973CCC" w:rsidRPr="00973CCC">
          <w:rPr>
            <w:noProof/>
            <w:webHidden/>
          </w:rPr>
          <w:instrText xml:space="preserve"> PAGEREF _Toc57916103 \h </w:instrText>
        </w:r>
        <w:r w:rsidR="00973CCC" w:rsidRPr="00973CCC">
          <w:rPr>
            <w:noProof/>
            <w:webHidden/>
          </w:rPr>
        </w:r>
        <w:r w:rsidR="00973CCC" w:rsidRPr="00973CCC">
          <w:rPr>
            <w:noProof/>
            <w:webHidden/>
          </w:rPr>
          <w:fldChar w:fldCharType="separate"/>
        </w:r>
        <w:r w:rsidR="006203BE">
          <w:rPr>
            <w:noProof/>
            <w:webHidden/>
          </w:rPr>
          <w:t>3</w:t>
        </w:r>
        <w:r w:rsidR="00973CCC" w:rsidRPr="00973CCC">
          <w:rPr>
            <w:noProof/>
            <w:webHidden/>
          </w:rPr>
          <w:fldChar w:fldCharType="end"/>
        </w:r>
      </w:hyperlink>
    </w:p>
    <w:p w14:paraId="2072B17A" w14:textId="4DDC0671" w:rsidR="00973CCC" w:rsidRPr="00973CCC"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57916104" w:history="1">
        <w:r w:rsidR="00973CCC" w:rsidRPr="00973CCC">
          <w:rPr>
            <w:rStyle w:val="Hyperlink"/>
            <w:rFonts w:eastAsia="Calibri" w:cs="Arial"/>
            <w:noProof/>
          </w:rPr>
          <w:t>4. Formal Parents Evening</w:t>
        </w:r>
        <w:r w:rsidR="00973CCC" w:rsidRPr="00973CCC">
          <w:rPr>
            <w:noProof/>
            <w:webHidden/>
          </w:rPr>
          <w:tab/>
        </w:r>
        <w:r w:rsidR="00973CCC" w:rsidRPr="00973CCC">
          <w:rPr>
            <w:noProof/>
            <w:webHidden/>
          </w:rPr>
          <w:fldChar w:fldCharType="begin"/>
        </w:r>
        <w:r w:rsidR="00973CCC" w:rsidRPr="00973CCC">
          <w:rPr>
            <w:noProof/>
            <w:webHidden/>
          </w:rPr>
          <w:instrText xml:space="preserve"> PAGEREF _Toc57916104 \h </w:instrText>
        </w:r>
        <w:r w:rsidR="00973CCC" w:rsidRPr="00973CCC">
          <w:rPr>
            <w:noProof/>
            <w:webHidden/>
          </w:rPr>
        </w:r>
        <w:r w:rsidR="00973CCC" w:rsidRPr="00973CCC">
          <w:rPr>
            <w:noProof/>
            <w:webHidden/>
          </w:rPr>
          <w:fldChar w:fldCharType="separate"/>
        </w:r>
        <w:r w:rsidR="006203BE">
          <w:rPr>
            <w:noProof/>
            <w:webHidden/>
          </w:rPr>
          <w:t>3</w:t>
        </w:r>
        <w:r w:rsidR="00973CCC" w:rsidRPr="00973CCC">
          <w:rPr>
            <w:noProof/>
            <w:webHidden/>
          </w:rPr>
          <w:fldChar w:fldCharType="end"/>
        </w:r>
      </w:hyperlink>
    </w:p>
    <w:p w14:paraId="6B0F5262" w14:textId="0F7DFFC9" w:rsidR="00973CCC" w:rsidRPr="00973CCC"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57916105" w:history="1">
        <w:r w:rsidR="00973CCC" w:rsidRPr="00973CCC">
          <w:rPr>
            <w:rStyle w:val="Hyperlink"/>
            <w:rFonts w:eastAsia="Calibri" w:cs="Arial"/>
            <w:noProof/>
          </w:rPr>
          <w:t>5. Friends of LDE</w:t>
        </w:r>
        <w:r w:rsidR="00973CCC" w:rsidRPr="00973CCC">
          <w:rPr>
            <w:noProof/>
            <w:webHidden/>
          </w:rPr>
          <w:tab/>
        </w:r>
        <w:r w:rsidR="00973CCC" w:rsidRPr="00973CCC">
          <w:rPr>
            <w:noProof/>
            <w:webHidden/>
          </w:rPr>
          <w:fldChar w:fldCharType="begin"/>
        </w:r>
        <w:r w:rsidR="00973CCC" w:rsidRPr="00973CCC">
          <w:rPr>
            <w:noProof/>
            <w:webHidden/>
          </w:rPr>
          <w:instrText xml:space="preserve"> PAGEREF _Toc57916105 \h </w:instrText>
        </w:r>
        <w:r w:rsidR="00973CCC" w:rsidRPr="00973CCC">
          <w:rPr>
            <w:noProof/>
            <w:webHidden/>
          </w:rPr>
        </w:r>
        <w:r w:rsidR="00973CCC" w:rsidRPr="00973CCC">
          <w:rPr>
            <w:noProof/>
            <w:webHidden/>
          </w:rPr>
          <w:fldChar w:fldCharType="separate"/>
        </w:r>
        <w:r w:rsidR="006203BE">
          <w:rPr>
            <w:noProof/>
            <w:webHidden/>
          </w:rPr>
          <w:t>4</w:t>
        </w:r>
        <w:r w:rsidR="00973CCC" w:rsidRPr="00973CCC">
          <w:rPr>
            <w:noProof/>
            <w:webHidden/>
          </w:rPr>
          <w:fldChar w:fldCharType="end"/>
        </w:r>
      </w:hyperlink>
    </w:p>
    <w:p w14:paraId="45D87B3A" w14:textId="55B1BD67" w:rsidR="00973CCC" w:rsidRPr="00973CCC"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57916106" w:history="1">
        <w:r w:rsidR="00973CCC" w:rsidRPr="00973CCC">
          <w:rPr>
            <w:rStyle w:val="Hyperlink"/>
            <w:rFonts w:eastAsia="Calibri" w:cs="Arial"/>
            <w:noProof/>
          </w:rPr>
          <w:t>6. Parental Support in Curriculum Delivery and Enhancement Opportunities</w:t>
        </w:r>
        <w:r w:rsidR="00973CCC" w:rsidRPr="00973CCC">
          <w:rPr>
            <w:noProof/>
            <w:webHidden/>
          </w:rPr>
          <w:tab/>
        </w:r>
        <w:r w:rsidR="00973CCC" w:rsidRPr="00973CCC">
          <w:rPr>
            <w:noProof/>
            <w:webHidden/>
          </w:rPr>
          <w:fldChar w:fldCharType="begin"/>
        </w:r>
        <w:r w:rsidR="00973CCC" w:rsidRPr="00973CCC">
          <w:rPr>
            <w:noProof/>
            <w:webHidden/>
          </w:rPr>
          <w:instrText xml:space="preserve"> PAGEREF _Toc57916106 \h </w:instrText>
        </w:r>
        <w:r w:rsidR="00973CCC" w:rsidRPr="00973CCC">
          <w:rPr>
            <w:noProof/>
            <w:webHidden/>
          </w:rPr>
        </w:r>
        <w:r w:rsidR="00973CCC" w:rsidRPr="00973CCC">
          <w:rPr>
            <w:noProof/>
            <w:webHidden/>
          </w:rPr>
          <w:fldChar w:fldCharType="separate"/>
        </w:r>
        <w:r w:rsidR="006203BE">
          <w:rPr>
            <w:noProof/>
            <w:webHidden/>
          </w:rPr>
          <w:t>4</w:t>
        </w:r>
        <w:r w:rsidR="00973CCC" w:rsidRPr="00973CCC">
          <w:rPr>
            <w:noProof/>
            <w:webHidden/>
          </w:rPr>
          <w:fldChar w:fldCharType="end"/>
        </w:r>
      </w:hyperlink>
    </w:p>
    <w:p w14:paraId="1CFC4334" w14:textId="2A6F297B" w:rsidR="00973CCC"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57916107" w:history="1">
        <w:r w:rsidR="00973CCC" w:rsidRPr="00B36DB5">
          <w:rPr>
            <w:rStyle w:val="Hyperlink"/>
            <w:rFonts w:eastAsia="Calibri" w:cs="Arial"/>
            <w:b/>
            <w:bCs/>
            <w:noProof/>
          </w:rPr>
          <w:t>COMMUNITY ENGAGEMENT</w:t>
        </w:r>
        <w:r w:rsidR="00973CCC">
          <w:rPr>
            <w:noProof/>
            <w:webHidden/>
          </w:rPr>
          <w:tab/>
        </w:r>
        <w:r w:rsidR="00973CCC">
          <w:rPr>
            <w:noProof/>
            <w:webHidden/>
          </w:rPr>
          <w:fldChar w:fldCharType="begin"/>
        </w:r>
        <w:r w:rsidR="00973CCC">
          <w:rPr>
            <w:noProof/>
            <w:webHidden/>
          </w:rPr>
          <w:instrText xml:space="preserve"> PAGEREF _Toc57916107 \h </w:instrText>
        </w:r>
        <w:r w:rsidR="00973CCC">
          <w:rPr>
            <w:noProof/>
            <w:webHidden/>
          </w:rPr>
        </w:r>
        <w:r w:rsidR="00973CCC">
          <w:rPr>
            <w:noProof/>
            <w:webHidden/>
          </w:rPr>
          <w:fldChar w:fldCharType="separate"/>
        </w:r>
        <w:r w:rsidR="006203BE">
          <w:rPr>
            <w:noProof/>
            <w:webHidden/>
          </w:rPr>
          <w:t>4</w:t>
        </w:r>
        <w:r w:rsidR="00973CCC">
          <w:rPr>
            <w:noProof/>
            <w:webHidden/>
          </w:rPr>
          <w:fldChar w:fldCharType="end"/>
        </w:r>
      </w:hyperlink>
    </w:p>
    <w:p w14:paraId="14AAE148" w14:textId="0EDAB77B" w:rsidR="00973CCC" w:rsidRPr="00973CCC"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57916108" w:history="1">
        <w:r w:rsidR="00973CCC" w:rsidRPr="00973CCC">
          <w:rPr>
            <w:rStyle w:val="Hyperlink"/>
            <w:rFonts w:eastAsia="Calibri" w:cs="Arial"/>
            <w:noProof/>
          </w:rPr>
          <w:t>7. Employers</w:t>
        </w:r>
        <w:r w:rsidR="00973CCC" w:rsidRPr="00973CCC">
          <w:rPr>
            <w:noProof/>
            <w:webHidden/>
          </w:rPr>
          <w:tab/>
        </w:r>
        <w:r w:rsidR="00973CCC" w:rsidRPr="00973CCC">
          <w:rPr>
            <w:noProof/>
            <w:webHidden/>
          </w:rPr>
          <w:fldChar w:fldCharType="begin"/>
        </w:r>
        <w:r w:rsidR="00973CCC" w:rsidRPr="00973CCC">
          <w:rPr>
            <w:noProof/>
            <w:webHidden/>
          </w:rPr>
          <w:instrText xml:space="preserve"> PAGEREF _Toc57916108 \h </w:instrText>
        </w:r>
        <w:r w:rsidR="00973CCC" w:rsidRPr="00973CCC">
          <w:rPr>
            <w:noProof/>
            <w:webHidden/>
          </w:rPr>
        </w:r>
        <w:r w:rsidR="00973CCC" w:rsidRPr="00973CCC">
          <w:rPr>
            <w:noProof/>
            <w:webHidden/>
          </w:rPr>
          <w:fldChar w:fldCharType="separate"/>
        </w:r>
        <w:r w:rsidR="006203BE">
          <w:rPr>
            <w:noProof/>
            <w:webHidden/>
          </w:rPr>
          <w:t>4</w:t>
        </w:r>
        <w:r w:rsidR="00973CCC" w:rsidRPr="00973CCC">
          <w:rPr>
            <w:noProof/>
            <w:webHidden/>
          </w:rPr>
          <w:fldChar w:fldCharType="end"/>
        </w:r>
      </w:hyperlink>
    </w:p>
    <w:p w14:paraId="7A915441" w14:textId="43C3D738" w:rsidR="00973CCC" w:rsidRPr="00973CCC"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57916109" w:history="1">
        <w:r w:rsidR="00973CCC" w:rsidRPr="00973CCC">
          <w:rPr>
            <w:rStyle w:val="Hyperlink"/>
            <w:rFonts w:eastAsia="Calibri" w:cs="Arial"/>
            <w:noProof/>
          </w:rPr>
          <w:t>8. Other Schools</w:t>
        </w:r>
        <w:r w:rsidR="00973CCC" w:rsidRPr="00973CCC">
          <w:rPr>
            <w:noProof/>
            <w:webHidden/>
          </w:rPr>
          <w:tab/>
        </w:r>
        <w:r w:rsidR="00973CCC" w:rsidRPr="00973CCC">
          <w:rPr>
            <w:noProof/>
            <w:webHidden/>
          </w:rPr>
          <w:fldChar w:fldCharType="begin"/>
        </w:r>
        <w:r w:rsidR="00973CCC" w:rsidRPr="00973CCC">
          <w:rPr>
            <w:noProof/>
            <w:webHidden/>
          </w:rPr>
          <w:instrText xml:space="preserve"> PAGEREF _Toc57916109 \h </w:instrText>
        </w:r>
        <w:r w:rsidR="00973CCC" w:rsidRPr="00973CCC">
          <w:rPr>
            <w:noProof/>
            <w:webHidden/>
          </w:rPr>
        </w:r>
        <w:r w:rsidR="00973CCC" w:rsidRPr="00973CCC">
          <w:rPr>
            <w:noProof/>
            <w:webHidden/>
          </w:rPr>
          <w:fldChar w:fldCharType="separate"/>
        </w:r>
        <w:r w:rsidR="006203BE">
          <w:rPr>
            <w:noProof/>
            <w:webHidden/>
          </w:rPr>
          <w:t>4</w:t>
        </w:r>
        <w:r w:rsidR="00973CCC" w:rsidRPr="00973CCC">
          <w:rPr>
            <w:noProof/>
            <w:webHidden/>
          </w:rPr>
          <w:fldChar w:fldCharType="end"/>
        </w:r>
      </w:hyperlink>
    </w:p>
    <w:p w14:paraId="345A3E4C" w14:textId="497BD468" w:rsidR="00973CCC" w:rsidRPr="00973CCC"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57916110" w:history="1">
        <w:r w:rsidR="00973CCC" w:rsidRPr="00973CCC">
          <w:rPr>
            <w:rStyle w:val="Hyperlink"/>
            <w:rFonts w:eastAsia="Calibri" w:cs="Arial"/>
            <w:noProof/>
          </w:rPr>
          <w:t>9. Wider Community</w:t>
        </w:r>
        <w:r w:rsidR="00973CCC" w:rsidRPr="00973CCC">
          <w:rPr>
            <w:noProof/>
            <w:webHidden/>
          </w:rPr>
          <w:tab/>
        </w:r>
        <w:r w:rsidR="00973CCC" w:rsidRPr="00973CCC">
          <w:rPr>
            <w:noProof/>
            <w:webHidden/>
          </w:rPr>
          <w:fldChar w:fldCharType="begin"/>
        </w:r>
        <w:r w:rsidR="00973CCC" w:rsidRPr="00973CCC">
          <w:rPr>
            <w:noProof/>
            <w:webHidden/>
          </w:rPr>
          <w:instrText xml:space="preserve"> PAGEREF _Toc57916110 \h </w:instrText>
        </w:r>
        <w:r w:rsidR="00973CCC" w:rsidRPr="00973CCC">
          <w:rPr>
            <w:noProof/>
            <w:webHidden/>
          </w:rPr>
        </w:r>
        <w:r w:rsidR="00973CCC" w:rsidRPr="00973CCC">
          <w:rPr>
            <w:noProof/>
            <w:webHidden/>
          </w:rPr>
          <w:fldChar w:fldCharType="separate"/>
        </w:r>
        <w:r w:rsidR="006203BE">
          <w:rPr>
            <w:noProof/>
            <w:webHidden/>
          </w:rPr>
          <w:t>5</w:t>
        </w:r>
        <w:r w:rsidR="00973CCC" w:rsidRPr="00973CCC">
          <w:rPr>
            <w:noProof/>
            <w:webHidden/>
          </w:rPr>
          <w:fldChar w:fldCharType="end"/>
        </w:r>
      </w:hyperlink>
    </w:p>
    <w:p w14:paraId="05BBEB45" w14:textId="0514A6AE" w:rsidR="007C7D90" w:rsidRPr="000421FC" w:rsidRDefault="007C7D90" w:rsidP="007C7D90">
      <w:pPr>
        <w:pStyle w:val="1bodycopy10pt"/>
        <w:rPr>
          <w:rFonts w:cs="Arial"/>
          <w:bCs/>
          <w:noProof/>
          <w:sz w:val="22"/>
          <w:szCs w:val="22"/>
        </w:rPr>
      </w:pPr>
      <w:r w:rsidRPr="0037531B">
        <w:rPr>
          <w:rFonts w:cs="Arial"/>
          <w:bCs/>
          <w:noProof/>
          <w:sz w:val="22"/>
          <w:szCs w:val="22"/>
        </w:rPr>
        <w:fldChar w:fldCharType="end"/>
      </w:r>
    </w:p>
    <w:p w14:paraId="491FF398" w14:textId="6EF6BA22" w:rsidR="002B21F8" w:rsidRDefault="009969F5" w:rsidP="0037531B">
      <w:pPr>
        <w:pStyle w:val="1bodycopy10pt"/>
        <w:rPr>
          <w:sz w:val="22"/>
          <w:szCs w:val="22"/>
        </w:rPr>
      </w:pPr>
      <w:r w:rsidRPr="00E05EA5">
        <w:rPr>
          <w:rFonts w:cs="Arial"/>
          <w:bCs/>
          <w:noProof/>
          <w:sz w:val="22"/>
          <w:szCs w:val="22"/>
        </w:rPr>
        <mc:AlternateContent>
          <mc:Choice Requires="wps">
            <w:drawing>
              <wp:anchor distT="4294967295" distB="4294967295" distL="114300" distR="114300" simplePos="0" relativeHeight="251659264" behindDoc="0" locked="0" layoutInCell="1" allowOverlap="1" wp14:anchorId="47884C28" wp14:editId="7A93C3D4">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4306A6"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r w:rsidR="002B21F8">
        <w:rPr>
          <w:sz w:val="22"/>
          <w:szCs w:val="22"/>
        </w:rPr>
        <w:br w:type="page"/>
      </w:r>
    </w:p>
    <w:p w14:paraId="63B20D93" w14:textId="1D9D58C4" w:rsidR="002B21F8" w:rsidRPr="00CA4CC8" w:rsidRDefault="00CA4CC8" w:rsidP="0037531B">
      <w:pPr>
        <w:pStyle w:val="Heading1"/>
        <w:spacing w:before="0" w:after="120"/>
        <w:rPr>
          <w:rFonts w:ascii="Arial" w:eastAsia="Calibri" w:hAnsi="Arial" w:cs="Arial"/>
          <w:b/>
          <w:bCs/>
          <w:color w:val="00B0B5"/>
        </w:rPr>
      </w:pPr>
      <w:bookmarkStart w:id="0" w:name="_Toc57916100"/>
      <w:r w:rsidRPr="00CA4CC8">
        <w:rPr>
          <w:rFonts w:ascii="Arial" w:eastAsia="Calibri" w:hAnsi="Arial" w:cs="Arial"/>
          <w:b/>
          <w:bCs/>
          <w:color w:val="00B0B5"/>
        </w:rPr>
        <w:lastRenderedPageBreak/>
        <w:t>PARENTAL ENGAGEMENT</w:t>
      </w:r>
      <w:bookmarkEnd w:id="0"/>
    </w:p>
    <w:p w14:paraId="3DDC65BC" w14:textId="77777777" w:rsidR="005B2E5B" w:rsidRPr="005B2E5B" w:rsidRDefault="005B2E5B" w:rsidP="005B2E5B">
      <w:pPr>
        <w:spacing w:after="120"/>
        <w:rPr>
          <w:rFonts w:ascii="Arial" w:eastAsia="MS Mincho" w:hAnsi="Arial" w:cs="Times New Roman"/>
          <w:bCs/>
          <w:color w:val="333333"/>
        </w:rPr>
      </w:pPr>
    </w:p>
    <w:p w14:paraId="6C883365" w14:textId="21D395B2" w:rsidR="002B21F8" w:rsidRPr="0037531B" w:rsidRDefault="00CA4CC8" w:rsidP="0037531B">
      <w:pPr>
        <w:pStyle w:val="Heading1"/>
        <w:spacing w:before="0" w:after="120"/>
        <w:rPr>
          <w:rFonts w:ascii="Arial" w:eastAsia="Calibri" w:hAnsi="Arial" w:cs="Arial"/>
          <w:b/>
          <w:bCs/>
          <w:color w:val="ED0C6E"/>
        </w:rPr>
      </w:pPr>
      <w:bookmarkStart w:id="1" w:name="_Toc57916101"/>
      <w:r>
        <w:rPr>
          <w:rFonts w:ascii="Arial" w:eastAsia="Calibri" w:hAnsi="Arial" w:cs="Arial"/>
          <w:b/>
          <w:bCs/>
          <w:color w:val="ED0C6E"/>
        </w:rPr>
        <w:t>1</w:t>
      </w:r>
      <w:r w:rsidR="002B21F8" w:rsidRPr="0037531B">
        <w:rPr>
          <w:rFonts w:ascii="Arial" w:eastAsia="Calibri" w:hAnsi="Arial" w:cs="Arial"/>
          <w:b/>
          <w:bCs/>
          <w:color w:val="ED0C6E"/>
        </w:rPr>
        <w:t xml:space="preserve">. </w:t>
      </w:r>
      <w:r>
        <w:rPr>
          <w:rFonts w:ascii="Arial" w:eastAsia="Calibri" w:hAnsi="Arial" w:cs="Arial"/>
          <w:b/>
          <w:bCs/>
          <w:color w:val="ED0C6E"/>
        </w:rPr>
        <w:t>Introduction</w:t>
      </w:r>
      <w:bookmarkEnd w:id="1"/>
    </w:p>
    <w:p w14:paraId="5BA40C10" w14:textId="49F2F74F" w:rsidR="005B2E5B" w:rsidRDefault="00CA4CC8" w:rsidP="0081559A">
      <w:pPr>
        <w:spacing w:after="120" w:line="240" w:lineRule="auto"/>
        <w:rPr>
          <w:rFonts w:ascii="Arial" w:eastAsia="MS Mincho" w:hAnsi="Arial" w:cs="Times New Roman"/>
          <w:bCs/>
          <w:color w:val="333333"/>
        </w:rPr>
      </w:pPr>
      <w:r w:rsidRPr="00CA4CC8">
        <w:rPr>
          <w:rFonts w:ascii="Arial" w:eastAsia="MS Mincho" w:hAnsi="Arial" w:cs="Times New Roman"/>
          <w:bCs/>
          <w:color w:val="333333"/>
        </w:rPr>
        <w:t>London Design and Engineering (LDE) UTC believes that clear, open and honest communication is at the heart of a successful parental partnership. This will involve a reciprocal partnership communication on a range of levels and in a variety of formats. The knowledge and needs of both the parents and the UTC must be acknowledged and mutually understood.</w:t>
      </w:r>
    </w:p>
    <w:p w14:paraId="0906670C" w14:textId="77777777" w:rsidR="00CA4CC8" w:rsidRDefault="00CA4CC8" w:rsidP="0081559A">
      <w:pPr>
        <w:spacing w:after="120" w:line="240" w:lineRule="auto"/>
        <w:rPr>
          <w:rFonts w:ascii="Arial" w:eastAsia="MS Mincho" w:hAnsi="Arial" w:cs="Arial"/>
          <w:color w:val="333333"/>
        </w:rPr>
      </w:pPr>
    </w:p>
    <w:p w14:paraId="625E72F8" w14:textId="7C30D1DE" w:rsidR="002B21F8" w:rsidRPr="0037531B" w:rsidRDefault="00CA4CC8" w:rsidP="0037531B">
      <w:pPr>
        <w:pStyle w:val="Heading1"/>
        <w:spacing w:before="0" w:after="120"/>
        <w:rPr>
          <w:rFonts w:ascii="Arial" w:eastAsia="Calibri" w:hAnsi="Arial" w:cs="Arial"/>
          <w:b/>
          <w:bCs/>
          <w:color w:val="ED0C6E"/>
        </w:rPr>
      </w:pPr>
      <w:bookmarkStart w:id="2" w:name="_Toc57916102"/>
      <w:r>
        <w:rPr>
          <w:rFonts w:ascii="Arial" w:eastAsia="Calibri" w:hAnsi="Arial" w:cs="Arial"/>
          <w:b/>
          <w:bCs/>
          <w:color w:val="ED0C6E"/>
        </w:rPr>
        <w:t>2</w:t>
      </w:r>
      <w:r w:rsidR="002B21F8" w:rsidRPr="0037531B">
        <w:rPr>
          <w:rFonts w:ascii="Arial" w:eastAsia="Calibri" w:hAnsi="Arial" w:cs="Arial"/>
          <w:b/>
          <w:bCs/>
          <w:color w:val="ED0C6E"/>
        </w:rPr>
        <w:t xml:space="preserve">. </w:t>
      </w:r>
      <w:r>
        <w:rPr>
          <w:rFonts w:ascii="Arial" w:eastAsia="Calibri" w:hAnsi="Arial" w:cs="Arial"/>
          <w:b/>
          <w:bCs/>
          <w:color w:val="ED0C6E"/>
        </w:rPr>
        <w:t>Learner Induction Days</w:t>
      </w:r>
      <w:bookmarkEnd w:id="2"/>
    </w:p>
    <w:p w14:paraId="135C0252" w14:textId="6FCA7378" w:rsidR="000B4E29" w:rsidRDefault="000B4E29" w:rsidP="0081559A">
      <w:pPr>
        <w:spacing w:after="120" w:line="240" w:lineRule="auto"/>
        <w:rPr>
          <w:rFonts w:ascii="Arial" w:eastAsia="MS Mincho" w:hAnsi="Arial" w:cs="Arial"/>
          <w:bCs/>
          <w:color w:val="333333"/>
        </w:rPr>
      </w:pPr>
      <w:bookmarkStart w:id="3" w:name="_Toc38088765"/>
      <w:r>
        <w:rPr>
          <w:rFonts w:ascii="Arial" w:eastAsia="MS Mincho" w:hAnsi="Arial" w:cs="Arial"/>
          <w:bCs/>
          <w:color w:val="333333"/>
        </w:rPr>
        <w:t xml:space="preserve">Year 9 </w:t>
      </w:r>
      <w:r w:rsidR="00CA4CC8" w:rsidRPr="00CA4CC8">
        <w:rPr>
          <w:rFonts w:ascii="Arial" w:eastAsia="MS Mincho" w:hAnsi="Arial" w:cs="Arial"/>
          <w:bCs/>
          <w:color w:val="333333"/>
        </w:rPr>
        <w:t>Learner induction days take place during the second half of the summer term</w:t>
      </w:r>
      <w:r>
        <w:rPr>
          <w:rFonts w:ascii="Arial" w:eastAsia="MS Mincho" w:hAnsi="Arial" w:cs="Arial"/>
          <w:bCs/>
          <w:color w:val="333333"/>
        </w:rPr>
        <w:t xml:space="preserve"> with an additional day in September</w:t>
      </w:r>
      <w:r w:rsidRPr="00CA4CC8">
        <w:rPr>
          <w:rFonts w:ascii="Arial" w:eastAsia="MS Mincho" w:hAnsi="Arial" w:cs="Arial"/>
          <w:bCs/>
          <w:color w:val="333333"/>
        </w:rPr>
        <w:t xml:space="preserve">. </w:t>
      </w:r>
      <w:r>
        <w:rPr>
          <w:rFonts w:ascii="Arial" w:eastAsia="MS Mincho" w:hAnsi="Arial" w:cs="Arial"/>
          <w:bCs/>
          <w:color w:val="333333"/>
        </w:rPr>
        <w:t>Year 12 learner induction days take place in September</w:t>
      </w:r>
      <w:r w:rsidR="00CA4CC8" w:rsidRPr="00CA4CC8">
        <w:rPr>
          <w:rFonts w:ascii="Arial" w:eastAsia="MS Mincho" w:hAnsi="Arial" w:cs="Arial"/>
          <w:bCs/>
          <w:color w:val="333333"/>
        </w:rPr>
        <w:t xml:space="preserve">. </w:t>
      </w:r>
    </w:p>
    <w:p w14:paraId="7BF7D1B9" w14:textId="27501156" w:rsidR="005B2E5B" w:rsidRPr="005B2E5B" w:rsidRDefault="00CA4CC8" w:rsidP="0081559A">
      <w:pPr>
        <w:spacing w:after="120" w:line="240" w:lineRule="auto"/>
        <w:rPr>
          <w:rFonts w:ascii="Arial" w:eastAsia="MS Mincho" w:hAnsi="Arial" w:cs="Arial"/>
          <w:bCs/>
          <w:color w:val="333333"/>
        </w:rPr>
      </w:pPr>
      <w:r w:rsidRPr="00CA4CC8">
        <w:rPr>
          <w:rFonts w:ascii="Arial" w:eastAsia="MS Mincho" w:hAnsi="Arial" w:cs="Arial"/>
          <w:bCs/>
          <w:color w:val="333333"/>
        </w:rPr>
        <w:t>This gives lea</w:t>
      </w:r>
      <w:r w:rsidR="000B4E29">
        <w:rPr>
          <w:rFonts w:ascii="Arial" w:eastAsia="MS Mincho" w:hAnsi="Arial" w:cs="Arial"/>
          <w:bCs/>
          <w:color w:val="333333"/>
        </w:rPr>
        <w:t>r</w:t>
      </w:r>
      <w:r w:rsidRPr="00CA4CC8">
        <w:rPr>
          <w:rFonts w:ascii="Arial" w:eastAsia="MS Mincho" w:hAnsi="Arial" w:cs="Arial"/>
          <w:bCs/>
          <w:color w:val="333333"/>
        </w:rPr>
        <w:t>ners the opportunity to be introduced to key members of staff within the UTC and their responsibilities. They will be able tour the building and experience the facilities. Parents will be invited for a settling in evening during the first term of the academic year in September</w:t>
      </w:r>
      <w:r w:rsidR="000B4E29">
        <w:rPr>
          <w:rFonts w:ascii="Arial" w:eastAsia="MS Mincho" w:hAnsi="Arial" w:cs="Arial"/>
          <w:bCs/>
          <w:color w:val="333333"/>
        </w:rPr>
        <w:t xml:space="preserve"> for each year group.</w:t>
      </w:r>
    </w:p>
    <w:p w14:paraId="7B6B19D5" w14:textId="56CB07A0" w:rsidR="005B2E5B" w:rsidRDefault="005B2E5B" w:rsidP="005B2E5B">
      <w:pPr>
        <w:spacing w:after="120" w:line="240" w:lineRule="auto"/>
        <w:rPr>
          <w:rFonts w:ascii="Arial" w:eastAsia="MS Mincho" w:hAnsi="Arial" w:cs="Arial"/>
          <w:bCs/>
          <w:color w:val="333333"/>
        </w:rPr>
      </w:pPr>
    </w:p>
    <w:p w14:paraId="0A3A86F1" w14:textId="79626FF4" w:rsidR="002B21F8" w:rsidRPr="0037531B" w:rsidRDefault="00CA4CC8" w:rsidP="0037531B">
      <w:pPr>
        <w:pStyle w:val="Heading1"/>
        <w:spacing w:before="0" w:after="120"/>
        <w:rPr>
          <w:rFonts w:ascii="Arial" w:eastAsia="Calibri" w:hAnsi="Arial" w:cs="Arial"/>
          <w:b/>
          <w:bCs/>
          <w:color w:val="ED0C6E"/>
        </w:rPr>
      </w:pPr>
      <w:bookmarkStart w:id="4" w:name="_Toc57916103"/>
      <w:bookmarkEnd w:id="3"/>
      <w:r>
        <w:rPr>
          <w:rFonts w:ascii="Arial" w:eastAsia="Calibri" w:hAnsi="Arial" w:cs="Arial"/>
          <w:b/>
          <w:bCs/>
          <w:color w:val="ED0C6E"/>
        </w:rPr>
        <w:t>3</w:t>
      </w:r>
      <w:r w:rsidR="002B21F8" w:rsidRPr="0037531B">
        <w:rPr>
          <w:rFonts w:ascii="Arial" w:eastAsia="Calibri" w:hAnsi="Arial" w:cs="Arial"/>
          <w:b/>
          <w:bCs/>
          <w:color w:val="ED0C6E"/>
        </w:rPr>
        <w:t xml:space="preserve">. </w:t>
      </w:r>
      <w:r>
        <w:rPr>
          <w:rFonts w:ascii="Arial" w:eastAsia="Calibri" w:hAnsi="Arial" w:cs="Arial"/>
          <w:b/>
          <w:bCs/>
          <w:color w:val="ED0C6E"/>
        </w:rPr>
        <w:t>Regular Communication</w:t>
      </w:r>
      <w:bookmarkEnd w:id="4"/>
    </w:p>
    <w:p w14:paraId="3D80F5CF" w14:textId="5C237409" w:rsidR="00CA4CC8" w:rsidRPr="00CA4CC8" w:rsidRDefault="00CA4CC8" w:rsidP="00CA4CC8">
      <w:pPr>
        <w:spacing w:after="120"/>
        <w:rPr>
          <w:rFonts w:ascii="Arial" w:eastAsia="MS Mincho" w:hAnsi="Arial" w:cs="Arial"/>
          <w:color w:val="333333"/>
        </w:rPr>
      </w:pPr>
      <w:r w:rsidRPr="00CA4CC8">
        <w:rPr>
          <w:rFonts w:ascii="Arial" w:eastAsia="MS Mincho" w:hAnsi="Arial" w:cs="Arial"/>
          <w:color w:val="333333"/>
        </w:rPr>
        <w:t>The LDE UTC will issue regular news bulletins to parents to communicate information and share in the daily running of the UTC. These newsletters will be issued electronically and included on the UTC’s website. The website will also hold key information and documents such as the yearly calendar and policies. We will also use the website and other forms of electronic media</w:t>
      </w:r>
      <w:r>
        <w:rPr>
          <w:rFonts w:ascii="Arial" w:eastAsia="MS Mincho" w:hAnsi="Arial" w:cs="Arial"/>
          <w:color w:val="333333"/>
        </w:rPr>
        <w:t>.</w:t>
      </w:r>
      <w:r w:rsidRPr="00CA4CC8">
        <w:rPr>
          <w:rFonts w:ascii="Arial" w:eastAsia="MS Mincho" w:hAnsi="Arial" w:cs="Arial"/>
          <w:color w:val="333333"/>
        </w:rPr>
        <w:t xml:space="preserve"> </w:t>
      </w:r>
    </w:p>
    <w:p w14:paraId="1762CD75" w14:textId="05E94150" w:rsidR="00CA4CC8" w:rsidRPr="00CA4CC8" w:rsidRDefault="00CA4CC8" w:rsidP="00CA4CC8">
      <w:pPr>
        <w:spacing w:after="120"/>
        <w:rPr>
          <w:rFonts w:ascii="Arial" w:eastAsia="MS Mincho" w:hAnsi="Arial" w:cs="Arial"/>
          <w:color w:val="333333"/>
        </w:rPr>
      </w:pPr>
      <w:r w:rsidRPr="00CA4CC8">
        <w:rPr>
          <w:rFonts w:ascii="Arial" w:eastAsia="MS Mincho" w:hAnsi="Arial" w:cs="Arial"/>
          <w:color w:val="333333"/>
        </w:rPr>
        <w:t xml:space="preserve">Facebook and </w:t>
      </w:r>
      <w:r w:rsidR="000B4E29">
        <w:rPr>
          <w:rFonts w:ascii="Arial" w:eastAsia="MS Mincho" w:hAnsi="Arial" w:cs="Arial"/>
          <w:color w:val="333333"/>
        </w:rPr>
        <w:t>X (formerly known as T</w:t>
      </w:r>
      <w:r w:rsidRPr="00CA4CC8">
        <w:rPr>
          <w:rFonts w:ascii="Arial" w:eastAsia="MS Mincho" w:hAnsi="Arial" w:cs="Arial"/>
          <w:color w:val="333333"/>
        </w:rPr>
        <w:t>witter</w:t>
      </w:r>
      <w:r w:rsidR="000B4E29">
        <w:rPr>
          <w:rFonts w:ascii="Arial" w:eastAsia="MS Mincho" w:hAnsi="Arial" w:cs="Arial"/>
          <w:color w:val="333333"/>
        </w:rPr>
        <w:t>)</w:t>
      </w:r>
      <w:r w:rsidRPr="00CA4CC8">
        <w:rPr>
          <w:rFonts w:ascii="Arial" w:eastAsia="MS Mincho" w:hAnsi="Arial" w:cs="Arial"/>
          <w:color w:val="333333"/>
        </w:rPr>
        <w:t xml:space="preserve"> and email for communicating announcements such as severe weather conditions. This will also be displayed on our website too. </w:t>
      </w:r>
    </w:p>
    <w:p w14:paraId="4470D161" w14:textId="607B44D8" w:rsidR="00CA4CC8" w:rsidRPr="00CA4CC8" w:rsidRDefault="00CA4CC8" w:rsidP="00CA4CC8">
      <w:pPr>
        <w:spacing w:after="120"/>
        <w:rPr>
          <w:rFonts w:ascii="Arial" w:eastAsia="MS Mincho" w:hAnsi="Arial" w:cs="Arial"/>
          <w:color w:val="333333"/>
        </w:rPr>
      </w:pPr>
      <w:r w:rsidRPr="00CA4CC8">
        <w:rPr>
          <w:rFonts w:ascii="Arial" w:eastAsia="MS Mincho" w:hAnsi="Arial" w:cs="Arial"/>
          <w:color w:val="333333"/>
        </w:rPr>
        <w:t xml:space="preserve">The UTC will ensure that parents know how they can contact the </w:t>
      </w:r>
      <w:r w:rsidR="000B4E29">
        <w:rPr>
          <w:rFonts w:ascii="Arial" w:eastAsia="MS Mincho" w:hAnsi="Arial" w:cs="Arial"/>
          <w:color w:val="333333"/>
        </w:rPr>
        <w:t>college</w:t>
      </w:r>
      <w:r w:rsidR="000B4E29" w:rsidRPr="00CA4CC8">
        <w:rPr>
          <w:rFonts w:ascii="Arial" w:eastAsia="MS Mincho" w:hAnsi="Arial" w:cs="Arial"/>
          <w:color w:val="333333"/>
        </w:rPr>
        <w:t xml:space="preserve"> </w:t>
      </w:r>
      <w:r w:rsidRPr="00CA4CC8">
        <w:rPr>
          <w:rFonts w:ascii="Arial" w:eastAsia="MS Mincho" w:hAnsi="Arial" w:cs="Arial"/>
          <w:color w:val="333333"/>
        </w:rPr>
        <w:t>and who they should speak to concerning their son/ daughter and there will be set times when parents can contact teachers for both brief, informal chats or for a more formal meeting.</w:t>
      </w:r>
    </w:p>
    <w:p w14:paraId="371D41D8" w14:textId="77777777" w:rsidR="00CA4CC8" w:rsidRPr="00CA4CC8" w:rsidRDefault="00CA4CC8" w:rsidP="00CA4CC8">
      <w:pPr>
        <w:spacing w:after="120"/>
        <w:rPr>
          <w:rFonts w:ascii="Arial" w:eastAsia="MS Mincho" w:hAnsi="Arial" w:cs="Arial"/>
          <w:color w:val="333333"/>
        </w:rPr>
      </w:pPr>
      <w:r w:rsidRPr="00CA4CC8">
        <w:rPr>
          <w:rFonts w:ascii="Arial" w:eastAsia="MS Mincho" w:hAnsi="Arial" w:cs="Arial"/>
          <w:color w:val="333333"/>
        </w:rPr>
        <w:t>The LDE UTC will encourage parents to contact the UTC if they are concerned about their child’s work or progress and ensure that they know who to contact and that they receive a timely response to their query.</w:t>
      </w:r>
    </w:p>
    <w:p w14:paraId="5C3D6F8B" w14:textId="7873B982" w:rsidR="00D0292E" w:rsidRDefault="00CA4CC8" w:rsidP="00CA4CC8">
      <w:pPr>
        <w:spacing w:after="120"/>
        <w:rPr>
          <w:rFonts w:ascii="Arial" w:eastAsia="MS Mincho" w:hAnsi="Arial" w:cs="Arial"/>
          <w:color w:val="333333"/>
        </w:rPr>
      </w:pPr>
      <w:r w:rsidRPr="00CA4CC8">
        <w:rPr>
          <w:rFonts w:ascii="Arial" w:eastAsia="MS Mincho" w:hAnsi="Arial" w:cs="Arial"/>
          <w:color w:val="333333"/>
        </w:rPr>
        <w:t>Parents will be contacted promptly if their child is causing concern, so that the parents can work with the UTC on a solution.</w:t>
      </w:r>
    </w:p>
    <w:p w14:paraId="028C8B98" w14:textId="64D3F50C" w:rsidR="00D0292E" w:rsidRDefault="00D0292E" w:rsidP="0081559A">
      <w:pPr>
        <w:spacing w:after="120"/>
        <w:rPr>
          <w:rFonts w:ascii="Arial" w:eastAsia="MS Mincho" w:hAnsi="Arial" w:cs="Arial"/>
          <w:color w:val="333333"/>
        </w:rPr>
      </w:pPr>
    </w:p>
    <w:p w14:paraId="0937F20E" w14:textId="67CAF5FD" w:rsidR="00D0292E" w:rsidRPr="0037531B" w:rsidRDefault="00CA4CC8" w:rsidP="0037531B">
      <w:pPr>
        <w:pStyle w:val="Heading1"/>
        <w:spacing w:before="0" w:after="120"/>
        <w:rPr>
          <w:rFonts w:ascii="Arial" w:eastAsia="Calibri" w:hAnsi="Arial" w:cs="Arial"/>
          <w:b/>
          <w:bCs/>
          <w:color w:val="ED0C6E"/>
        </w:rPr>
      </w:pPr>
      <w:bookmarkStart w:id="5" w:name="_Toc57916104"/>
      <w:r>
        <w:rPr>
          <w:rFonts w:ascii="Arial" w:eastAsia="Calibri" w:hAnsi="Arial" w:cs="Arial"/>
          <w:b/>
          <w:bCs/>
          <w:color w:val="ED0C6E"/>
        </w:rPr>
        <w:t>4</w:t>
      </w:r>
      <w:r w:rsidR="00D0292E" w:rsidRPr="0037531B">
        <w:rPr>
          <w:rFonts w:ascii="Arial" w:eastAsia="Calibri" w:hAnsi="Arial" w:cs="Arial"/>
          <w:b/>
          <w:bCs/>
          <w:color w:val="ED0C6E"/>
        </w:rPr>
        <w:t xml:space="preserve">. </w:t>
      </w:r>
      <w:r>
        <w:rPr>
          <w:rFonts w:ascii="Arial" w:eastAsia="Calibri" w:hAnsi="Arial" w:cs="Arial"/>
          <w:b/>
          <w:bCs/>
          <w:color w:val="ED0C6E"/>
        </w:rPr>
        <w:t>Formal Parents Evening</w:t>
      </w:r>
      <w:bookmarkEnd w:id="5"/>
    </w:p>
    <w:p w14:paraId="29B67B7D" w14:textId="7A6936FE" w:rsidR="00D0292E" w:rsidRDefault="00CA4CC8" w:rsidP="0081559A">
      <w:pPr>
        <w:spacing w:after="120"/>
        <w:rPr>
          <w:rFonts w:ascii="Arial" w:eastAsia="MS Mincho" w:hAnsi="Arial" w:cs="Arial"/>
          <w:color w:val="333333"/>
        </w:rPr>
      </w:pPr>
      <w:r w:rsidRPr="00CA4CC8">
        <w:rPr>
          <w:rFonts w:ascii="Arial" w:eastAsia="MS Mincho" w:hAnsi="Arial" w:cs="Arial"/>
          <w:color w:val="333333"/>
        </w:rPr>
        <w:t xml:space="preserve">Progress evenings are held twice for Year 11 and 13s. We have </w:t>
      </w:r>
      <w:r w:rsidR="00973CCC">
        <w:rPr>
          <w:rFonts w:ascii="Arial" w:eastAsia="MS Mincho" w:hAnsi="Arial" w:cs="Arial"/>
          <w:color w:val="333333"/>
        </w:rPr>
        <w:t xml:space="preserve">a </w:t>
      </w:r>
      <w:r w:rsidRPr="00CA4CC8">
        <w:rPr>
          <w:rFonts w:ascii="Arial" w:eastAsia="MS Mincho" w:hAnsi="Arial" w:cs="Arial"/>
          <w:color w:val="333333"/>
        </w:rPr>
        <w:t>settling evening for Year 9 and 12 in addition to their one progress evening.</w:t>
      </w:r>
    </w:p>
    <w:p w14:paraId="08AB5556" w14:textId="2FF586C5" w:rsidR="00D0292E" w:rsidRDefault="00D0292E" w:rsidP="0081559A">
      <w:pPr>
        <w:spacing w:after="120"/>
        <w:rPr>
          <w:rFonts w:ascii="Arial" w:eastAsia="MS Mincho" w:hAnsi="Arial" w:cs="Arial"/>
          <w:color w:val="333333"/>
        </w:rPr>
      </w:pPr>
    </w:p>
    <w:p w14:paraId="7F26BF44" w14:textId="4D2E89A8" w:rsidR="00D0292E" w:rsidRPr="0037531B" w:rsidRDefault="00973CCC" w:rsidP="0037531B">
      <w:pPr>
        <w:pStyle w:val="Heading1"/>
        <w:spacing w:before="0" w:after="120"/>
        <w:rPr>
          <w:rFonts w:ascii="Arial" w:eastAsia="Calibri" w:hAnsi="Arial" w:cs="Arial"/>
          <w:b/>
          <w:bCs/>
          <w:color w:val="ED0C6E"/>
        </w:rPr>
      </w:pPr>
      <w:bookmarkStart w:id="6" w:name="_Toc57916105"/>
      <w:r>
        <w:rPr>
          <w:rFonts w:ascii="Arial" w:eastAsia="Calibri" w:hAnsi="Arial" w:cs="Arial"/>
          <w:b/>
          <w:bCs/>
          <w:color w:val="ED0C6E"/>
        </w:rPr>
        <w:lastRenderedPageBreak/>
        <w:t>5</w:t>
      </w:r>
      <w:r w:rsidR="00D0292E" w:rsidRPr="0037531B">
        <w:rPr>
          <w:rFonts w:ascii="Arial" w:eastAsia="Calibri" w:hAnsi="Arial" w:cs="Arial"/>
          <w:b/>
          <w:bCs/>
          <w:color w:val="ED0C6E"/>
        </w:rPr>
        <w:t xml:space="preserve">. </w:t>
      </w:r>
      <w:r>
        <w:rPr>
          <w:rFonts w:ascii="Arial" w:eastAsia="Calibri" w:hAnsi="Arial" w:cs="Arial"/>
          <w:b/>
          <w:bCs/>
          <w:color w:val="ED0C6E"/>
        </w:rPr>
        <w:t>Friends of LDE</w:t>
      </w:r>
      <w:bookmarkEnd w:id="6"/>
    </w:p>
    <w:p w14:paraId="3CBC7E37" w14:textId="740D07CE" w:rsidR="00D0292E" w:rsidRDefault="00973CCC" w:rsidP="0081559A">
      <w:pPr>
        <w:spacing w:after="120"/>
        <w:rPr>
          <w:rFonts w:ascii="Arial" w:eastAsia="MS Mincho" w:hAnsi="Arial" w:cs="Arial"/>
          <w:color w:val="333333"/>
        </w:rPr>
      </w:pPr>
      <w:r w:rsidRPr="00973CCC">
        <w:rPr>
          <w:rFonts w:ascii="Arial" w:eastAsia="MS Mincho" w:hAnsi="Arial" w:cs="Arial"/>
          <w:color w:val="333333"/>
        </w:rPr>
        <w:t>The LDE UTC places a high value on parental engagement and involving them in both the life and decision-making process within the institution. There will be one Parent Forum meeting (also known as Friends of LDE) per term. The Friends of LDE will give the parents an opportunity to contribute to the development of policies and practice within the UTC, together with discussion around key topics such as the curriculum, assessment and reporting and keeping parents informed of national developments.</w:t>
      </w:r>
    </w:p>
    <w:p w14:paraId="17651CCD" w14:textId="1D0E93FB" w:rsidR="00D0292E" w:rsidRDefault="00D0292E" w:rsidP="0081559A">
      <w:pPr>
        <w:spacing w:after="120"/>
        <w:rPr>
          <w:rFonts w:ascii="Arial" w:eastAsia="MS Mincho" w:hAnsi="Arial" w:cs="Arial"/>
          <w:color w:val="333333"/>
        </w:rPr>
      </w:pPr>
    </w:p>
    <w:p w14:paraId="18F48A88" w14:textId="54FA752F" w:rsidR="00D0292E" w:rsidRPr="0037531B" w:rsidRDefault="00973CCC" w:rsidP="0037531B">
      <w:pPr>
        <w:pStyle w:val="Heading1"/>
        <w:spacing w:before="0" w:after="120"/>
        <w:rPr>
          <w:rFonts w:ascii="Arial" w:eastAsia="Calibri" w:hAnsi="Arial" w:cs="Arial"/>
          <w:b/>
          <w:bCs/>
          <w:color w:val="ED0C6E"/>
        </w:rPr>
      </w:pPr>
      <w:bookmarkStart w:id="7" w:name="_Toc57916106"/>
      <w:r>
        <w:rPr>
          <w:rFonts w:ascii="Arial" w:eastAsia="Calibri" w:hAnsi="Arial" w:cs="Arial"/>
          <w:b/>
          <w:bCs/>
          <w:color w:val="ED0C6E"/>
        </w:rPr>
        <w:t>6</w:t>
      </w:r>
      <w:r w:rsidR="00D0292E" w:rsidRPr="0037531B">
        <w:rPr>
          <w:rFonts w:ascii="Arial" w:eastAsia="Calibri" w:hAnsi="Arial" w:cs="Arial"/>
          <w:b/>
          <w:bCs/>
          <w:color w:val="ED0C6E"/>
        </w:rPr>
        <w:t xml:space="preserve">. </w:t>
      </w:r>
      <w:r w:rsidRPr="00973CCC">
        <w:rPr>
          <w:rFonts w:ascii="Arial" w:eastAsia="Calibri" w:hAnsi="Arial" w:cs="Arial"/>
          <w:b/>
          <w:bCs/>
          <w:color w:val="ED0C6E"/>
        </w:rPr>
        <w:t xml:space="preserve">Parental </w:t>
      </w:r>
      <w:r>
        <w:rPr>
          <w:rFonts w:ascii="Arial" w:eastAsia="Calibri" w:hAnsi="Arial" w:cs="Arial"/>
          <w:b/>
          <w:bCs/>
          <w:color w:val="ED0C6E"/>
        </w:rPr>
        <w:t>S</w:t>
      </w:r>
      <w:r w:rsidRPr="00973CCC">
        <w:rPr>
          <w:rFonts w:ascii="Arial" w:eastAsia="Calibri" w:hAnsi="Arial" w:cs="Arial"/>
          <w:b/>
          <w:bCs/>
          <w:color w:val="ED0C6E"/>
        </w:rPr>
        <w:t xml:space="preserve">upport in </w:t>
      </w:r>
      <w:r>
        <w:rPr>
          <w:rFonts w:ascii="Arial" w:eastAsia="Calibri" w:hAnsi="Arial" w:cs="Arial"/>
          <w:b/>
          <w:bCs/>
          <w:color w:val="ED0C6E"/>
        </w:rPr>
        <w:t>C</w:t>
      </w:r>
      <w:r w:rsidRPr="00973CCC">
        <w:rPr>
          <w:rFonts w:ascii="Arial" w:eastAsia="Calibri" w:hAnsi="Arial" w:cs="Arial"/>
          <w:b/>
          <w:bCs/>
          <w:color w:val="ED0C6E"/>
        </w:rPr>
        <w:t xml:space="preserve">urriculum </w:t>
      </w:r>
      <w:r>
        <w:rPr>
          <w:rFonts w:ascii="Arial" w:eastAsia="Calibri" w:hAnsi="Arial" w:cs="Arial"/>
          <w:b/>
          <w:bCs/>
          <w:color w:val="ED0C6E"/>
        </w:rPr>
        <w:t>D</w:t>
      </w:r>
      <w:r w:rsidRPr="00973CCC">
        <w:rPr>
          <w:rFonts w:ascii="Arial" w:eastAsia="Calibri" w:hAnsi="Arial" w:cs="Arial"/>
          <w:b/>
          <w:bCs/>
          <w:color w:val="ED0C6E"/>
        </w:rPr>
        <w:t xml:space="preserve">elivery and </w:t>
      </w:r>
      <w:r>
        <w:rPr>
          <w:rFonts w:ascii="Arial" w:eastAsia="Calibri" w:hAnsi="Arial" w:cs="Arial"/>
          <w:b/>
          <w:bCs/>
          <w:color w:val="ED0C6E"/>
        </w:rPr>
        <w:t>E</w:t>
      </w:r>
      <w:r w:rsidRPr="00973CCC">
        <w:rPr>
          <w:rFonts w:ascii="Arial" w:eastAsia="Calibri" w:hAnsi="Arial" w:cs="Arial"/>
          <w:b/>
          <w:bCs/>
          <w:color w:val="ED0C6E"/>
        </w:rPr>
        <w:t xml:space="preserve">nhancement </w:t>
      </w:r>
      <w:r>
        <w:rPr>
          <w:rFonts w:ascii="Arial" w:eastAsia="Calibri" w:hAnsi="Arial" w:cs="Arial"/>
          <w:b/>
          <w:bCs/>
          <w:color w:val="ED0C6E"/>
        </w:rPr>
        <w:t>O</w:t>
      </w:r>
      <w:r w:rsidRPr="00973CCC">
        <w:rPr>
          <w:rFonts w:ascii="Arial" w:eastAsia="Calibri" w:hAnsi="Arial" w:cs="Arial"/>
          <w:b/>
          <w:bCs/>
          <w:color w:val="ED0C6E"/>
        </w:rPr>
        <w:t>pportunities</w:t>
      </w:r>
      <w:bookmarkEnd w:id="7"/>
    </w:p>
    <w:p w14:paraId="6D44BE78" w14:textId="5A0BE347" w:rsidR="00D0292E" w:rsidRDefault="00973CCC" w:rsidP="0081559A">
      <w:pPr>
        <w:spacing w:after="120"/>
        <w:rPr>
          <w:rFonts w:ascii="Arial" w:eastAsia="MS Mincho" w:hAnsi="Arial" w:cs="Arial"/>
          <w:color w:val="333333"/>
        </w:rPr>
      </w:pPr>
      <w:r w:rsidRPr="00973CCC">
        <w:rPr>
          <w:rFonts w:ascii="Arial" w:eastAsia="MS Mincho" w:hAnsi="Arial" w:cs="Arial"/>
          <w:color w:val="333333"/>
        </w:rPr>
        <w:t>Many of our parents will have professional skills and experiences that the UTC can draw on to support the delivery of both the taught curriculum and enhancement programme. The LDE UTC will use occasions such as the Friends of LDE to explore these opportunities.</w:t>
      </w:r>
    </w:p>
    <w:p w14:paraId="70BA6257" w14:textId="4B21EE3D" w:rsidR="00D0292E" w:rsidRDefault="00D0292E" w:rsidP="0081559A">
      <w:pPr>
        <w:spacing w:after="120"/>
        <w:rPr>
          <w:rFonts w:ascii="Arial" w:eastAsia="MS Mincho" w:hAnsi="Arial" w:cs="Arial"/>
          <w:color w:val="333333"/>
        </w:rPr>
      </w:pPr>
    </w:p>
    <w:p w14:paraId="6FBD89A7" w14:textId="77777777" w:rsidR="00973CCC" w:rsidRDefault="00973CCC" w:rsidP="0081559A">
      <w:pPr>
        <w:spacing w:after="120"/>
        <w:rPr>
          <w:rFonts w:ascii="Arial" w:eastAsia="MS Mincho" w:hAnsi="Arial" w:cs="Arial"/>
          <w:color w:val="333333"/>
        </w:rPr>
      </w:pPr>
    </w:p>
    <w:p w14:paraId="40C285A7" w14:textId="3B8F2943" w:rsidR="00D0292E" w:rsidRPr="00973CCC" w:rsidRDefault="00973CCC" w:rsidP="0037531B">
      <w:pPr>
        <w:pStyle w:val="Heading1"/>
        <w:spacing w:before="0" w:after="120"/>
        <w:rPr>
          <w:rFonts w:ascii="Arial" w:eastAsia="Calibri" w:hAnsi="Arial" w:cs="Arial"/>
          <w:b/>
          <w:bCs/>
          <w:color w:val="00B0B5"/>
        </w:rPr>
      </w:pPr>
      <w:bookmarkStart w:id="8" w:name="_Toc57916107"/>
      <w:r w:rsidRPr="00973CCC">
        <w:rPr>
          <w:rFonts w:ascii="Arial" w:eastAsia="Calibri" w:hAnsi="Arial" w:cs="Arial"/>
          <w:b/>
          <w:bCs/>
          <w:color w:val="00B0B5"/>
        </w:rPr>
        <w:t>COMMUNITY ENGAGEMENT</w:t>
      </w:r>
      <w:bookmarkEnd w:id="8"/>
    </w:p>
    <w:p w14:paraId="56280AB2" w14:textId="05F380C2" w:rsidR="00D0292E" w:rsidRPr="0037531B" w:rsidRDefault="00973CCC" w:rsidP="0037531B">
      <w:pPr>
        <w:pStyle w:val="Heading1"/>
        <w:spacing w:before="0" w:after="120"/>
        <w:rPr>
          <w:rFonts w:ascii="Arial" w:eastAsia="Calibri" w:hAnsi="Arial" w:cs="Arial"/>
          <w:b/>
          <w:bCs/>
          <w:color w:val="ED0C6E"/>
        </w:rPr>
      </w:pPr>
      <w:bookmarkStart w:id="9" w:name="_Toc57916108"/>
      <w:r>
        <w:rPr>
          <w:rFonts w:ascii="Arial" w:eastAsia="Calibri" w:hAnsi="Arial" w:cs="Arial"/>
          <w:b/>
          <w:bCs/>
          <w:color w:val="ED0C6E"/>
        </w:rPr>
        <w:t>7</w:t>
      </w:r>
      <w:r w:rsidR="00D0292E" w:rsidRPr="0037531B">
        <w:rPr>
          <w:rFonts w:ascii="Arial" w:eastAsia="Calibri" w:hAnsi="Arial" w:cs="Arial"/>
          <w:b/>
          <w:bCs/>
          <w:color w:val="ED0C6E"/>
        </w:rPr>
        <w:t xml:space="preserve">. </w:t>
      </w:r>
      <w:r>
        <w:rPr>
          <w:rFonts w:ascii="Arial" w:eastAsia="Calibri" w:hAnsi="Arial" w:cs="Arial"/>
          <w:b/>
          <w:bCs/>
          <w:color w:val="ED0C6E"/>
        </w:rPr>
        <w:t>Employers</w:t>
      </w:r>
      <w:bookmarkEnd w:id="9"/>
    </w:p>
    <w:p w14:paraId="28DF348D" w14:textId="77777777" w:rsidR="00973CCC" w:rsidRPr="00973CCC" w:rsidRDefault="00973CCC" w:rsidP="00973CCC">
      <w:pPr>
        <w:spacing w:after="120"/>
        <w:rPr>
          <w:rFonts w:ascii="Arial" w:eastAsia="MS Mincho" w:hAnsi="Arial" w:cs="Arial"/>
          <w:color w:val="333333"/>
        </w:rPr>
      </w:pPr>
      <w:r w:rsidRPr="00973CCC">
        <w:rPr>
          <w:rFonts w:ascii="Arial" w:eastAsia="MS Mincho" w:hAnsi="Arial" w:cs="Arial"/>
          <w:color w:val="333333"/>
        </w:rPr>
        <w:t>Employer engagement is a cornerstone of the LDE UTC, and the UTC will actively seek to continually develop partnerships with businesses, aiming to capture a wide range of engineering sectors and sizes, from multinationals to the self-employed. This will be done through:</w:t>
      </w:r>
    </w:p>
    <w:p w14:paraId="15EFCC2F" w14:textId="77777777" w:rsidR="00973CCC" w:rsidRPr="00973CCC" w:rsidRDefault="00973CCC" w:rsidP="00973CCC">
      <w:pPr>
        <w:numPr>
          <w:ilvl w:val="0"/>
          <w:numId w:val="32"/>
        </w:numPr>
        <w:spacing w:after="120"/>
        <w:rPr>
          <w:rFonts w:ascii="Arial" w:eastAsia="MS Mincho" w:hAnsi="Arial" w:cs="Arial"/>
          <w:color w:val="333333"/>
        </w:rPr>
      </w:pPr>
      <w:r w:rsidRPr="00973CCC">
        <w:rPr>
          <w:rFonts w:ascii="Arial" w:eastAsia="MS Mincho" w:hAnsi="Arial" w:cs="Arial"/>
          <w:color w:val="333333"/>
        </w:rPr>
        <w:t>Employer forum meetings</w:t>
      </w:r>
    </w:p>
    <w:p w14:paraId="2B78DB13" w14:textId="77777777" w:rsidR="00973CCC" w:rsidRPr="00973CCC" w:rsidRDefault="00973CCC" w:rsidP="00973CCC">
      <w:pPr>
        <w:numPr>
          <w:ilvl w:val="0"/>
          <w:numId w:val="32"/>
        </w:numPr>
        <w:spacing w:after="120"/>
        <w:rPr>
          <w:rFonts w:ascii="Arial" w:eastAsia="MS Mincho" w:hAnsi="Arial" w:cs="Arial"/>
          <w:color w:val="333333"/>
        </w:rPr>
      </w:pPr>
      <w:r w:rsidRPr="00973CCC">
        <w:rPr>
          <w:rFonts w:ascii="Arial" w:eastAsia="MS Mincho" w:hAnsi="Arial" w:cs="Arial"/>
          <w:color w:val="333333"/>
        </w:rPr>
        <w:t>Employer engagement events to showcase the work of the UTC and explore new partnerships</w:t>
      </w:r>
    </w:p>
    <w:p w14:paraId="567943FD" w14:textId="77777777" w:rsidR="00973CCC" w:rsidRPr="00973CCC" w:rsidRDefault="00973CCC" w:rsidP="00973CCC">
      <w:pPr>
        <w:numPr>
          <w:ilvl w:val="0"/>
          <w:numId w:val="32"/>
        </w:numPr>
        <w:spacing w:after="120"/>
        <w:rPr>
          <w:rFonts w:ascii="Arial" w:eastAsia="MS Mincho" w:hAnsi="Arial" w:cs="Arial"/>
          <w:color w:val="333333"/>
        </w:rPr>
      </w:pPr>
      <w:r w:rsidRPr="00973CCC">
        <w:rPr>
          <w:rFonts w:ascii="Arial" w:eastAsia="MS Mincho" w:hAnsi="Arial" w:cs="Arial"/>
          <w:color w:val="333333"/>
        </w:rPr>
        <w:t>Employer partners will play a key role in supporting the curriculum through the development and delivery of the Employer Projects. The LDE UTC will encourage employers to support not only with Project development guidance and assessment, but to explore opportunities to become actively involved in and lead on aspects of teaching.</w:t>
      </w:r>
    </w:p>
    <w:p w14:paraId="2893EA5B" w14:textId="4D92607A" w:rsidR="00D0292E" w:rsidRDefault="00D0292E" w:rsidP="0081559A">
      <w:pPr>
        <w:spacing w:after="120"/>
        <w:rPr>
          <w:rFonts w:ascii="Arial" w:eastAsia="MS Mincho" w:hAnsi="Arial" w:cs="Arial"/>
          <w:color w:val="333333"/>
        </w:rPr>
      </w:pPr>
    </w:p>
    <w:p w14:paraId="2D780DDA" w14:textId="2F3580EE" w:rsidR="00D0292E" w:rsidRPr="0037531B" w:rsidRDefault="00973CCC" w:rsidP="0037531B">
      <w:pPr>
        <w:pStyle w:val="Heading1"/>
        <w:spacing w:before="0" w:after="120"/>
        <w:rPr>
          <w:rFonts w:ascii="Arial" w:eastAsia="Calibri" w:hAnsi="Arial" w:cs="Arial"/>
          <w:b/>
          <w:bCs/>
          <w:color w:val="ED0C6E"/>
        </w:rPr>
      </w:pPr>
      <w:bookmarkStart w:id="10" w:name="_Toc57916109"/>
      <w:r>
        <w:rPr>
          <w:rFonts w:ascii="Arial" w:eastAsia="Calibri" w:hAnsi="Arial" w:cs="Arial"/>
          <w:b/>
          <w:bCs/>
          <w:color w:val="ED0C6E"/>
        </w:rPr>
        <w:t>8</w:t>
      </w:r>
      <w:r w:rsidR="00D0292E" w:rsidRPr="0037531B">
        <w:rPr>
          <w:rFonts w:ascii="Arial" w:eastAsia="Calibri" w:hAnsi="Arial" w:cs="Arial"/>
          <w:b/>
          <w:bCs/>
          <w:color w:val="ED0C6E"/>
        </w:rPr>
        <w:t xml:space="preserve">. </w:t>
      </w:r>
      <w:r>
        <w:rPr>
          <w:rFonts w:ascii="Arial" w:eastAsia="Calibri" w:hAnsi="Arial" w:cs="Arial"/>
          <w:b/>
          <w:bCs/>
          <w:color w:val="ED0C6E"/>
        </w:rPr>
        <w:t>Other Schools</w:t>
      </w:r>
      <w:bookmarkEnd w:id="10"/>
    </w:p>
    <w:p w14:paraId="7538B9BE" w14:textId="77777777" w:rsidR="00973CCC" w:rsidRPr="00973CCC" w:rsidRDefault="00973CCC" w:rsidP="00973CCC">
      <w:pPr>
        <w:spacing w:after="120"/>
        <w:rPr>
          <w:rFonts w:ascii="Arial" w:eastAsia="MS Mincho" w:hAnsi="Arial" w:cs="Arial"/>
          <w:color w:val="333333"/>
        </w:rPr>
      </w:pPr>
      <w:r w:rsidRPr="00973CCC">
        <w:rPr>
          <w:rFonts w:ascii="Arial" w:eastAsia="MS Mincho" w:hAnsi="Arial" w:cs="Arial"/>
          <w:color w:val="333333"/>
        </w:rPr>
        <w:t>As a centre for excellence in engineering education, the UTC will use its position to raise awareness of and promote the sector and associated careers. It will also support and work collaboratively with other schools to develop engineering curriculum opportunities.</w:t>
      </w:r>
    </w:p>
    <w:p w14:paraId="1C3A9D85" w14:textId="77777777" w:rsidR="00973CCC" w:rsidRPr="00973CCC" w:rsidRDefault="00973CCC" w:rsidP="00973CCC">
      <w:pPr>
        <w:spacing w:after="120"/>
        <w:rPr>
          <w:rFonts w:ascii="Arial" w:eastAsia="MS Mincho" w:hAnsi="Arial" w:cs="Arial"/>
          <w:color w:val="333333"/>
        </w:rPr>
      </w:pPr>
      <w:r w:rsidRPr="00973CCC">
        <w:rPr>
          <w:rFonts w:ascii="Arial" w:eastAsia="MS Mincho" w:hAnsi="Arial" w:cs="Arial"/>
          <w:color w:val="333333"/>
        </w:rPr>
        <w:t>The LDE UTC will:</w:t>
      </w:r>
    </w:p>
    <w:p w14:paraId="0FB9B596" w14:textId="77777777" w:rsidR="00973CCC" w:rsidRPr="00973CCC" w:rsidRDefault="00973CCC" w:rsidP="00973CCC">
      <w:pPr>
        <w:numPr>
          <w:ilvl w:val="0"/>
          <w:numId w:val="33"/>
        </w:numPr>
        <w:spacing w:after="120"/>
        <w:rPr>
          <w:rFonts w:ascii="Arial" w:eastAsia="MS Mincho" w:hAnsi="Arial" w:cs="Arial"/>
          <w:color w:val="333333"/>
        </w:rPr>
      </w:pPr>
      <w:r w:rsidRPr="00973CCC">
        <w:rPr>
          <w:rFonts w:ascii="Arial" w:eastAsia="MS Mincho" w:hAnsi="Arial" w:cs="Arial"/>
          <w:color w:val="333333"/>
        </w:rPr>
        <w:t>Allow other schools the opportunity to access some of our specialist equipment</w:t>
      </w:r>
    </w:p>
    <w:p w14:paraId="6277ECCB" w14:textId="77777777" w:rsidR="00973CCC" w:rsidRPr="00973CCC" w:rsidRDefault="00973CCC" w:rsidP="00973CCC">
      <w:pPr>
        <w:numPr>
          <w:ilvl w:val="0"/>
          <w:numId w:val="33"/>
        </w:numPr>
        <w:spacing w:after="120"/>
        <w:rPr>
          <w:rFonts w:ascii="Arial" w:eastAsia="MS Mincho" w:hAnsi="Arial" w:cs="Arial"/>
          <w:color w:val="333333"/>
        </w:rPr>
      </w:pPr>
      <w:r w:rsidRPr="00973CCC">
        <w:rPr>
          <w:rFonts w:ascii="Arial" w:eastAsia="MS Mincho" w:hAnsi="Arial" w:cs="Arial"/>
          <w:color w:val="333333"/>
        </w:rPr>
        <w:t>Explore opportunities for students from other schools to access specialist teaching at the UTC.</w:t>
      </w:r>
    </w:p>
    <w:p w14:paraId="2DC41584" w14:textId="77777777" w:rsidR="00973CCC" w:rsidRPr="00973CCC" w:rsidRDefault="00973CCC" w:rsidP="00973CCC">
      <w:pPr>
        <w:numPr>
          <w:ilvl w:val="0"/>
          <w:numId w:val="33"/>
        </w:numPr>
        <w:spacing w:after="120"/>
        <w:rPr>
          <w:rFonts w:ascii="Arial" w:eastAsia="MS Mincho" w:hAnsi="Arial" w:cs="Arial"/>
          <w:color w:val="333333"/>
        </w:rPr>
      </w:pPr>
      <w:r w:rsidRPr="00973CCC">
        <w:rPr>
          <w:rFonts w:ascii="Arial" w:eastAsia="MS Mincho" w:hAnsi="Arial" w:cs="Arial"/>
          <w:color w:val="333333"/>
        </w:rPr>
        <w:t>Provide specialist Lego workshops for primary school learner.</w:t>
      </w:r>
    </w:p>
    <w:p w14:paraId="648643CE" w14:textId="0DE4331F" w:rsidR="00D0292E" w:rsidRDefault="00D0292E" w:rsidP="0081559A">
      <w:pPr>
        <w:spacing w:after="120"/>
        <w:rPr>
          <w:rFonts w:ascii="Arial" w:eastAsia="MS Mincho" w:hAnsi="Arial" w:cs="Arial"/>
          <w:color w:val="333333"/>
        </w:rPr>
      </w:pPr>
    </w:p>
    <w:p w14:paraId="2C539317" w14:textId="0642A5FD" w:rsidR="00D0292E" w:rsidRPr="0037531B" w:rsidRDefault="00973CCC" w:rsidP="0037531B">
      <w:pPr>
        <w:pStyle w:val="Heading1"/>
        <w:spacing w:before="0" w:after="120"/>
        <w:rPr>
          <w:rFonts w:ascii="Arial" w:eastAsia="Calibri" w:hAnsi="Arial" w:cs="Arial"/>
          <w:b/>
          <w:bCs/>
          <w:color w:val="ED0C6E"/>
        </w:rPr>
      </w:pPr>
      <w:bookmarkStart w:id="11" w:name="_Toc57916110"/>
      <w:r>
        <w:rPr>
          <w:rFonts w:ascii="Arial" w:eastAsia="Calibri" w:hAnsi="Arial" w:cs="Arial"/>
          <w:b/>
          <w:bCs/>
          <w:color w:val="ED0C6E"/>
        </w:rPr>
        <w:t>9</w:t>
      </w:r>
      <w:r w:rsidR="00D0292E" w:rsidRPr="0037531B">
        <w:rPr>
          <w:rFonts w:ascii="Arial" w:eastAsia="Calibri" w:hAnsi="Arial" w:cs="Arial"/>
          <w:b/>
          <w:bCs/>
          <w:color w:val="ED0C6E"/>
        </w:rPr>
        <w:t xml:space="preserve">. </w:t>
      </w:r>
      <w:r>
        <w:rPr>
          <w:rFonts w:ascii="Arial" w:eastAsia="Calibri" w:hAnsi="Arial" w:cs="Arial"/>
          <w:b/>
          <w:bCs/>
          <w:color w:val="ED0C6E"/>
        </w:rPr>
        <w:t>Wider Community</w:t>
      </w:r>
      <w:bookmarkEnd w:id="11"/>
    </w:p>
    <w:p w14:paraId="4C3C21C2" w14:textId="77777777" w:rsidR="00973CCC" w:rsidRPr="00973CCC" w:rsidRDefault="00973CCC" w:rsidP="00973CCC">
      <w:pPr>
        <w:spacing w:after="120"/>
        <w:rPr>
          <w:rFonts w:ascii="Arial" w:eastAsia="MS Mincho" w:hAnsi="Arial" w:cs="Arial"/>
          <w:color w:val="333333"/>
        </w:rPr>
      </w:pPr>
      <w:r w:rsidRPr="00973CCC">
        <w:rPr>
          <w:rFonts w:ascii="Arial" w:eastAsia="MS Mincho" w:hAnsi="Arial" w:cs="Arial"/>
          <w:color w:val="333333"/>
        </w:rPr>
        <w:t>As part of its remit to promote engineering education and careers and opportunities the UTC will have a programme of community access events, these will include:</w:t>
      </w:r>
    </w:p>
    <w:p w14:paraId="39E7F84D" w14:textId="77777777" w:rsidR="00973CCC" w:rsidRPr="00973CCC" w:rsidRDefault="00973CCC" w:rsidP="00973CCC">
      <w:pPr>
        <w:numPr>
          <w:ilvl w:val="0"/>
          <w:numId w:val="34"/>
        </w:numPr>
        <w:spacing w:after="120"/>
        <w:rPr>
          <w:rFonts w:ascii="Arial" w:eastAsia="MS Mincho" w:hAnsi="Arial" w:cs="Arial"/>
          <w:color w:val="333333"/>
        </w:rPr>
      </w:pPr>
      <w:r w:rsidRPr="00973CCC">
        <w:rPr>
          <w:rFonts w:ascii="Arial" w:eastAsia="MS Mincho" w:hAnsi="Arial" w:cs="Arial"/>
          <w:color w:val="333333"/>
        </w:rPr>
        <w:t>Being a regional hub for the Lego Innovation Hubs</w:t>
      </w:r>
    </w:p>
    <w:p w14:paraId="132D803C" w14:textId="32F154E9" w:rsidR="00973CCC" w:rsidRPr="00973CCC" w:rsidRDefault="00973CCC" w:rsidP="00973CCC">
      <w:pPr>
        <w:numPr>
          <w:ilvl w:val="0"/>
          <w:numId w:val="34"/>
        </w:numPr>
        <w:spacing w:after="120"/>
        <w:rPr>
          <w:rFonts w:ascii="Arial" w:eastAsia="MS Mincho" w:hAnsi="Arial" w:cs="Arial"/>
          <w:color w:val="333333"/>
        </w:rPr>
      </w:pPr>
      <w:r w:rsidRPr="00973CCC">
        <w:rPr>
          <w:rFonts w:ascii="Arial" w:eastAsia="MS Mincho" w:hAnsi="Arial" w:cs="Arial"/>
          <w:color w:val="333333"/>
        </w:rPr>
        <w:t xml:space="preserve">Open events, we will have </w:t>
      </w:r>
      <w:r w:rsidR="000B4E29">
        <w:rPr>
          <w:rFonts w:ascii="Arial" w:eastAsia="MS Mincho" w:hAnsi="Arial" w:cs="Arial"/>
          <w:color w:val="333333"/>
        </w:rPr>
        <w:t>three</w:t>
      </w:r>
      <w:r w:rsidRPr="00973CCC">
        <w:rPr>
          <w:rFonts w:ascii="Arial" w:eastAsia="MS Mincho" w:hAnsi="Arial" w:cs="Arial"/>
          <w:color w:val="333333"/>
        </w:rPr>
        <w:t xml:space="preserve"> open events during the year, where the community will be able to tour the UTC and experience its facilities.</w:t>
      </w:r>
    </w:p>
    <w:p w14:paraId="539D449A" w14:textId="77777777" w:rsidR="00973CCC" w:rsidRPr="00973CCC" w:rsidRDefault="00973CCC" w:rsidP="00973CCC">
      <w:pPr>
        <w:numPr>
          <w:ilvl w:val="0"/>
          <w:numId w:val="34"/>
        </w:numPr>
        <w:spacing w:after="120"/>
        <w:rPr>
          <w:rFonts w:ascii="Arial" w:eastAsia="MS Mincho" w:hAnsi="Arial" w:cs="Arial"/>
          <w:color w:val="333333"/>
        </w:rPr>
      </w:pPr>
      <w:r w:rsidRPr="00973CCC">
        <w:rPr>
          <w:rFonts w:ascii="Arial" w:eastAsia="MS Mincho" w:hAnsi="Arial" w:cs="Arial"/>
          <w:color w:val="333333"/>
        </w:rPr>
        <w:t>We will also look to support local and regional events where we can promote engineering.</w:t>
      </w:r>
    </w:p>
    <w:p w14:paraId="535DBABC" w14:textId="77777777" w:rsidR="00973CCC" w:rsidRPr="00973CCC" w:rsidRDefault="00973CCC" w:rsidP="00973CCC">
      <w:pPr>
        <w:numPr>
          <w:ilvl w:val="0"/>
          <w:numId w:val="34"/>
        </w:numPr>
        <w:spacing w:after="120"/>
        <w:rPr>
          <w:rFonts w:ascii="Arial" w:eastAsia="MS Mincho" w:hAnsi="Arial" w:cs="Arial"/>
          <w:color w:val="333333"/>
        </w:rPr>
      </w:pPr>
      <w:r w:rsidRPr="00973CCC">
        <w:rPr>
          <w:rFonts w:ascii="Arial" w:eastAsia="MS Mincho" w:hAnsi="Arial" w:cs="Arial"/>
          <w:color w:val="333333"/>
        </w:rPr>
        <w:t>UTC students, through the learner forum, will support and fundraise for at least 1 charity per year.</w:t>
      </w:r>
    </w:p>
    <w:p w14:paraId="3E7A2459" w14:textId="3B80835C" w:rsidR="00D0292E" w:rsidRDefault="00D0292E" w:rsidP="0081559A">
      <w:pPr>
        <w:spacing w:after="120"/>
        <w:rPr>
          <w:rFonts w:ascii="Arial" w:eastAsia="MS Mincho" w:hAnsi="Arial" w:cs="Arial"/>
          <w:color w:val="333333"/>
        </w:rPr>
      </w:pPr>
    </w:p>
    <w:p w14:paraId="545B675A" w14:textId="6A85F22E" w:rsidR="00D0292E" w:rsidRDefault="00D0292E" w:rsidP="0081559A">
      <w:pPr>
        <w:spacing w:after="120"/>
        <w:rPr>
          <w:rFonts w:ascii="Arial" w:eastAsia="MS Mincho" w:hAnsi="Arial" w:cs="Arial"/>
          <w:color w:val="333333"/>
        </w:rPr>
      </w:pPr>
    </w:p>
    <w:sectPr w:rsidR="00D0292E" w:rsidSect="00C83F0F">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D0A8" w14:textId="77777777" w:rsidR="00814DD0" w:rsidRDefault="00814DD0" w:rsidP="006C1329">
      <w:pPr>
        <w:spacing w:after="0" w:line="240" w:lineRule="auto"/>
      </w:pPr>
      <w:r>
        <w:separator/>
      </w:r>
    </w:p>
  </w:endnote>
  <w:endnote w:type="continuationSeparator" w:id="0">
    <w:p w14:paraId="5B4ABAAF" w14:textId="77777777" w:rsidR="00814DD0" w:rsidRDefault="00814DD0" w:rsidP="006C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AD4A" w14:textId="38747F63" w:rsidR="00E620DF" w:rsidRPr="00C83F0F" w:rsidRDefault="00E620DF" w:rsidP="00C83F0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029492"/>
      <w:docPartObj>
        <w:docPartGallery w:val="Page Numbers (Bottom of Page)"/>
        <w:docPartUnique/>
      </w:docPartObj>
    </w:sdtPr>
    <w:sdtEndPr>
      <w:rPr>
        <w:noProof/>
      </w:rPr>
    </w:sdtEndPr>
    <w:sdtContent>
      <w:p w14:paraId="1C7DBFBD" w14:textId="77777777" w:rsidR="00C83F0F" w:rsidRDefault="00C83F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17BB" w14:textId="77777777" w:rsidR="00814DD0" w:rsidRDefault="00814DD0" w:rsidP="006C1329">
      <w:pPr>
        <w:spacing w:after="0" w:line="240" w:lineRule="auto"/>
      </w:pPr>
      <w:r>
        <w:separator/>
      </w:r>
    </w:p>
  </w:footnote>
  <w:footnote w:type="continuationSeparator" w:id="0">
    <w:p w14:paraId="5F24101E" w14:textId="77777777" w:rsidR="00814DD0" w:rsidRDefault="00814DD0" w:rsidP="006C1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8DA7" w14:textId="0489AD96" w:rsidR="00F57D7A" w:rsidRDefault="00F57D7A">
    <w:pPr>
      <w:pStyle w:val="Header"/>
    </w:pPr>
    <w:r w:rsidRPr="008547F0">
      <w:rPr>
        <w:rFonts w:ascii="Calibri" w:hAnsi="Calibri"/>
        <w:b/>
        <w:noProof/>
        <w:color w:val="808080"/>
        <w:sz w:val="72"/>
        <w:lang w:eastAsia="en-GB"/>
      </w:rPr>
      <w:drawing>
        <wp:anchor distT="0" distB="0" distL="114300" distR="114300" simplePos="0" relativeHeight="251667456" behindDoc="0" locked="0" layoutInCell="1" allowOverlap="1" wp14:anchorId="30D51368" wp14:editId="03FFF620">
          <wp:simplePos x="0" y="0"/>
          <wp:positionH relativeFrom="column">
            <wp:posOffset>4676775</wp:posOffset>
          </wp:positionH>
          <wp:positionV relativeFrom="paragraph">
            <wp:posOffset>-276860</wp:posOffset>
          </wp:positionV>
          <wp:extent cx="1276350" cy="638175"/>
          <wp:effectExtent l="0" t="0" r="0" b="9525"/>
          <wp:wrapThrough wrapText="bothSides">
            <wp:wrapPolygon edited="0">
              <wp:start x="6125" y="0"/>
              <wp:lineTo x="3224" y="1934"/>
              <wp:lineTo x="1612" y="9672"/>
              <wp:lineTo x="1612" y="10961"/>
              <wp:lineTo x="2579" y="19343"/>
              <wp:lineTo x="6125" y="21278"/>
              <wp:lineTo x="9027" y="21278"/>
              <wp:lineTo x="19021" y="19988"/>
              <wp:lineTo x="20310" y="12251"/>
              <wp:lineTo x="17731" y="10316"/>
              <wp:lineTo x="18054" y="5803"/>
              <wp:lineTo x="14830" y="2579"/>
              <wp:lineTo x="8060" y="0"/>
              <wp:lineTo x="6125"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7F0">
      <w:rPr>
        <w:rFonts w:ascii="Calibri" w:hAnsi="Calibri"/>
        <w:b/>
        <w:noProof/>
        <w:color w:val="808080"/>
        <w:sz w:val="72"/>
        <w:lang w:eastAsia="en-GB"/>
      </w:rPr>
      <w:drawing>
        <wp:anchor distT="0" distB="0" distL="114300" distR="114300" simplePos="0" relativeHeight="251665408" behindDoc="0" locked="0" layoutInCell="1" allowOverlap="1" wp14:anchorId="4BE61084" wp14:editId="5414716B">
          <wp:simplePos x="0" y="0"/>
          <wp:positionH relativeFrom="column">
            <wp:posOffset>7772400</wp:posOffset>
          </wp:positionH>
          <wp:positionV relativeFrom="paragraph">
            <wp:posOffset>-286385</wp:posOffset>
          </wp:positionV>
          <wp:extent cx="1276350" cy="638175"/>
          <wp:effectExtent l="0" t="0" r="0" b="9525"/>
          <wp:wrapThrough wrapText="bothSides">
            <wp:wrapPolygon edited="0">
              <wp:start x="6125" y="0"/>
              <wp:lineTo x="3224" y="1934"/>
              <wp:lineTo x="1612" y="9672"/>
              <wp:lineTo x="1612" y="10961"/>
              <wp:lineTo x="2579" y="19343"/>
              <wp:lineTo x="6125" y="21278"/>
              <wp:lineTo x="9027" y="21278"/>
              <wp:lineTo x="19021" y="19988"/>
              <wp:lineTo x="20310" y="12251"/>
              <wp:lineTo x="17731" y="10316"/>
              <wp:lineTo x="18054" y="5803"/>
              <wp:lineTo x="14830" y="2579"/>
              <wp:lineTo x="8060" y="0"/>
              <wp:lineTo x="6125"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9.4pt;height:332.4pt" o:bullet="t">
        <v:imagedata r:id="rId1" o:title="TK_LOGO_POINTER_RGB_bullet_blue"/>
      </v:shape>
    </w:pict>
  </w:numPicBullet>
  <w:abstractNum w:abstractNumId="0" w15:restartNumberingAfterBreak="0">
    <w:nsid w:val="054E36C5"/>
    <w:multiLevelType w:val="hybridMultilevel"/>
    <w:tmpl w:val="D1A400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83323"/>
    <w:multiLevelType w:val="hybridMultilevel"/>
    <w:tmpl w:val="01E64A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A6C29"/>
    <w:multiLevelType w:val="multilevel"/>
    <w:tmpl w:val="3CF263EC"/>
    <w:lvl w:ilvl="0">
      <w:start w:val="1"/>
      <w:numFmt w:val="decimal"/>
      <w:pStyle w:val="DfES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7108F9"/>
    <w:multiLevelType w:val="hybridMultilevel"/>
    <w:tmpl w:val="BA04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A7949"/>
    <w:multiLevelType w:val="hybridMultilevel"/>
    <w:tmpl w:val="5F1A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861D3"/>
    <w:multiLevelType w:val="hybridMultilevel"/>
    <w:tmpl w:val="746CDAE4"/>
    <w:lvl w:ilvl="0" w:tplc="E496F692">
      <w:start w:val="1"/>
      <w:numFmt w:val="bullet"/>
      <w:lvlText w:val="•"/>
      <w:lvlJc w:val="left"/>
      <w:pPr>
        <w:tabs>
          <w:tab w:val="num" w:pos="720"/>
        </w:tabs>
        <w:ind w:left="720" w:hanging="360"/>
      </w:pPr>
      <w:rPr>
        <w:rFonts w:ascii="Arial" w:hAnsi="Arial" w:hint="default"/>
      </w:rPr>
    </w:lvl>
    <w:lvl w:ilvl="1" w:tplc="E412353C">
      <w:start w:val="1"/>
      <w:numFmt w:val="bullet"/>
      <w:lvlText w:val="•"/>
      <w:lvlJc w:val="left"/>
      <w:pPr>
        <w:tabs>
          <w:tab w:val="num" w:pos="1440"/>
        </w:tabs>
        <w:ind w:left="1440" w:hanging="360"/>
      </w:pPr>
      <w:rPr>
        <w:rFonts w:ascii="Arial" w:hAnsi="Arial" w:hint="default"/>
      </w:rPr>
    </w:lvl>
    <w:lvl w:ilvl="2" w:tplc="C10EDA5C" w:tentative="1">
      <w:start w:val="1"/>
      <w:numFmt w:val="bullet"/>
      <w:lvlText w:val="•"/>
      <w:lvlJc w:val="left"/>
      <w:pPr>
        <w:tabs>
          <w:tab w:val="num" w:pos="2160"/>
        </w:tabs>
        <w:ind w:left="2160" w:hanging="360"/>
      </w:pPr>
      <w:rPr>
        <w:rFonts w:ascii="Arial" w:hAnsi="Arial" w:hint="default"/>
      </w:rPr>
    </w:lvl>
    <w:lvl w:ilvl="3" w:tplc="AEBA936C" w:tentative="1">
      <w:start w:val="1"/>
      <w:numFmt w:val="bullet"/>
      <w:lvlText w:val="•"/>
      <w:lvlJc w:val="left"/>
      <w:pPr>
        <w:tabs>
          <w:tab w:val="num" w:pos="2880"/>
        </w:tabs>
        <w:ind w:left="2880" w:hanging="360"/>
      </w:pPr>
      <w:rPr>
        <w:rFonts w:ascii="Arial" w:hAnsi="Arial" w:hint="default"/>
      </w:rPr>
    </w:lvl>
    <w:lvl w:ilvl="4" w:tplc="3B6E39D2" w:tentative="1">
      <w:start w:val="1"/>
      <w:numFmt w:val="bullet"/>
      <w:lvlText w:val="•"/>
      <w:lvlJc w:val="left"/>
      <w:pPr>
        <w:tabs>
          <w:tab w:val="num" w:pos="3600"/>
        </w:tabs>
        <w:ind w:left="3600" w:hanging="360"/>
      </w:pPr>
      <w:rPr>
        <w:rFonts w:ascii="Arial" w:hAnsi="Arial" w:hint="default"/>
      </w:rPr>
    </w:lvl>
    <w:lvl w:ilvl="5" w:tplc="9F087FC8" w:tentative="1">
      <w:start w:val="1"/>
      <w:numFmt w:val="bullet"/>
      <w:lvlText w:val="•"/>
      <w:lvlJc w:val="left"/>
      <w:pPr>
        <w:tabs>
          <w:tab w:val="num" w:pos="4320"/>
        </w:tabs>
        <w:ind w:left="4320" w:hanging="360"/>
      </w:pPr>
      <w:rPr>
        <w:rFonts w:ascii="Arial" w:hAnsi="Arial" w:hint="default"/>
      </w:rPr>
    </w:lvl>
    <w:lvl w:ilvl="6" w:tplc="802C9892" w:tentative="1">
      <w:start w:val="1"/>
      <w:numFmt w:val="bullet"/>
      <w:lvlText w:val="•"/>
      <w:lvlJc w:val="left"/>
      <w:pPr>
        <w:tabs>
          <w:tab w:val="num" w:pos="5040"/>
        </w:tabs>
        <w:ind w:left="5040" w:hanging="360"/>
      </w:pPr>
      <w:rPr>
        <w:rFonts w:ascii="Arial" w:hAnsi="Arial" w:hint="default"/>
      </w:rPr>
    </w:lvl>
    <w:lvl w:ilvl="7" w:tplc="82DA5974" w:tentative="1">
      <w:start w:val="1"/>
      <w:numFmt w:val="bullet"/>
      <w:lvlText w:val="•"/>
      <w:lvlJc w:val="left"/>
      <w:pPr>
        <w:tabs>
          <w:tab w:val="num" w:pos="5760"/>
        </w:tabs>
        <w:ind w:left="5760" w:hanging="360"/>
      </w:pPr>
      <w:rPr>
        <w:rFonts w:ascii="Arial" w:hAnsi="Arial" w:hint="default"/>
      </w:rPr>
    </w:lvl>
    <w:lvl w:ilvl="8" w:tplc="11CE69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232D29"/>
    <w:multiLevelType w:val="hybridMultilevel"/>
    <w:tmpl w:val="694853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F571FF"/>
    <w:multiLevelType w:val="hybridMultilevel"/>
    <w:tmpl w:val="169A6D7A"/>
    <w:lvl w:ilvl="0" w:tplc="6CBAA89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B882B63"/>
    <w:multiLevelType w:val="hybridMultilevel"/>
    <w:tmpl w:val="5F40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D49C4"/>
    <w:multiLevelType w:val="hybridMultilevel"/>
    <w:tmpl w:val="39B412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81F4917"/>
    <w:multiLevelType w:val="hybridMultilevel"/>
    <w:tmpl w:val="75F81D50"/>
    <w:lvl w:ilvl="0" w:tplc="0809000B">
      <w:start w:val="1"/>
      <w:numFmt w:val="bullet"/>
      <w:lvlText w:val=""/>
      <w:lvlJc w:val="left"/>
      <w:pPr>
        <w:ind w:left="2160" w:hanging="72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B1E3194"/>
    <w:multiLevelType w:val="hybridMultilevel"/>
    <w:tmpl w:val="7990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05403"/>
    <w:multiLevelType w:val="hybridMultilevel"/>
    <w:tmpl w:val="8AC2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7407E"/>
    <w:multiLevelType w:val="hybridMultilevel"/>
    <w:tmpl w:val="ECD2DC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21E2D1A"/>
    <w:multiLevelType w:val="hybridMultilevel"/>
    <w:tmpl w:val="1A942A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0B74"/>
    <w:multiLevelType w:val="hybridMultilevel"/>
    <w:tmpl w:val="3FEA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F5710"/>
    <w:multiLevelType w:val="hybridMultilevel"/>
    <w:tmpl w:val="8E6E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910EF"/>
    <w:multiLevelType w:val="hybridMultilevel"/>
    <w:tmpl w:val="2C4E17D6"/>
    <w:lvl w:ilvl="0" w:tplc="CC2EB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35B45"/>
    <w:multiLevelType w:val="hybridMultilevel"/>
    <w:tmpl w:val="7F14C9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FED7AC0"/>
    <w:multiLevelType w:val="hybridMultilevel"/>
    <w:tmpl w:val="BEA0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771EC"/>
    <w:multiLevelType w:val="hybridMultilevel"/>
    <w:tmpl w:val="6BE4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16F5D"/>
    <w:multiLevelType w:val="hybridMultilevel"/>
    <w:tmpl w:val="0B52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04A11"/>
    <w:multiLevelType w:val="hybridMultilevel"/>
    <w:tmpl w:val="3EE2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A56A5"/>
    <w:multiLevelType w:val="hybridMultilevel"/>
    <w:tmpl w:val="963625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02422"/>
    <w:multiLevelType w:val="hybridMultilevel"/>
    <w:tmpl w:val="AE1634AE"/>
    <w:lvl w:ilvl="0" w:tplc="44528BF4">
      <w:start w:val="1"/>
      <w:numFmt w:val="bullet"/>
      <w:lvlText w:val="•"/>
      <w:lvlJc w:val="left"/>
      <w:pPr>
        <w:tabs>
          <w:tab w:val="num" w:pos="720"/>
        </w:tabs>
        <w:ind w:left="720" w:hanging="360"/>
      </w:pPr>
      <w:rPr>
        <w:rFonts w:ascii="Arial" w:hAnsi="Arial" w:hint="default"/>
      </w:rPr>
    </w:lvl>
    <w:lvl w:ilvl="1" w:tplc="7B7CD8DC">
      <w:start w:val="1"/>
      <w:numFmt w:val="bullet"/>
      <w:lvlText w:val="•"/>
      <w:lvlJc w:val="left"/>
      <w:pPr>
        <w:tabs>
          <w:tab w:val="num" w:pos="1440"/>
        </w:tabs>
        <w:ind w:left="1440" w:hanging="360"/>
      </w:pPr>
      <w:rPr>
        <w:rFonts w:ascii="Arial" w:hAnsi="Arial" w:hint="default"/>
      </w:rPr>
    </w:lvl>
    <w:lvl w:ilvl="2" w:tplc="04CE9B4E" w:tentative="1">
      <w:start w:val="1"/>
      <w:numFmt w:val="bullet"/>
      <w:lvlText w:val="•"/>
      <w:lvlJc w:val="left"/>
      <w:pPr>
        <w:tabs>
          <w:tab w:val="num" w:pos="2160"/>
        </w:tabs>
        <w:ind w:left="2160" w:hanging="360"/>
      </w:pPr>
      <w:rPr>
        <w:rFonts w:ascii="Arial" w:hAnsi="Arial" w:hint="default"/>
      </w:rPr>
    </w:lvl>
    <w:lvl w:ilvl="3" w:tplc="85FCBCA2" w:tentative="1">
      <w:start w:val="1"/>
      <w:numFmt w:val="bullet"/>
      <w:lvlText w:val="•"/>
      <w:lvlJc w:val="left"/>
      <w:pPr>
        <w:tabs>
          <w:tab w:val="num" w:pos="2880"/>
        </w:tabs>
        <w:ind w:left="2880" w:hanging="360"/>
      </w:pPr>
      <w:rPr>
        <w:rFonts w:ascii="Arial" w:hAnsi="Arial" w:hint="default"/>
      </w:rPr>
    </w:lvl>
    <w:lvl w:ilvl="4" w:tplc="28FCD2A6" w:tentative="1">
      <w:start w:val="1"/>
      <w:numFmt w:val="bullet"/>
      <w:lvlText w:val="•"/>
      <w:lvlJc w:val="left"/>
      <w:pPr>
        <w:tabs>
          <w:tab w:val="num" w:pos="3600"/>
        </w:tabs>
        <w:ind w:left="3600" w:hanging="360"/>
      </w:pPr>
      <w:rPr>
        <w:rFonts w:ascii="Arial" w:hAnsi="Arial" w:hint="default"/>
      </w:rPr>
    </w:lvl>
    <w:lvl w:ilvl="5" w:tplc="A218D9F8" w:tentative="1">
      <w:start w:val="1"/>
      <w:numFmt w:val="bullet"/>
      <w:lvlText w:val="•"/>
      <w:lvlJc w:val="left"/>
      <w:pPr>
        <w:tabs>
          <w:tab w:val="num" w:pos="4320"/>
        </w:tabs>
        <w:ind w:left="4320" w:hanging="360"/>
      </w:pPr>
      <w:rPr>
        <w:rFonts w:ascii="Arial" w:hAnsi="Arial" w:hint="default"/>
      </w:rPr>
    </w:lvl>
    <w:lvl w:ilvl="6" w:tplc="88B4DA70" w:tentative="1">
      <w:start w:val="1"/>
      <w:numFmt w:val="bullet"/>
      <w:lvlText w:val="•"/>
      <w:lvlJc w:val="left"/>
      <w:pPr>
        <w:tabs>
          <w:tab w:val="num" w:pos="5040"/>
        </w:tabs>
        <w:ind w:left="5040" w:hanging="360"/>
      </w:pPr>
      <w:rPr>
        <w:rFonts w:ascii="Arial" w:hAnsi="Arial" w:hint="default"/>
      </w:rPr>
    </w:lvl>
    <w:lvl w:ilvl="7" w:tplc="9F807990" w:tentative="1">
      <w:start w:val="1"/>
      <w:numFmt w:val="bullet"/>
      <w:lvlText w:val="•"/>
      <w:lvlJc w:val="left"/>
      <w:pPr>
        <w:tabs>
          <w:tab w:val="num" w:pos="5760"/>
        </w:tabs>
        <w:ind w:left="5760" w:hanging="360"/>
      </w:pPr>
      <w:rPr>
        <w:rFonts w:ascii="Arial" w:hAnsi="Arial" w:hint="default"/>
      </w:rPr>
    </w:lvl>
    <w:lvl w:ilvl="8" w:tplc="244CCE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A0729B"/>
    <w:multiLevelType w:val="hybridMultilevel"/>
    <w:tmpl w:val="ED1E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90D49"/>
    <w:multiLevelType w:val="hybridMultilevel"/>
    <w:tmpl w:val="D222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CE7EA7"/>
    <w:multiLevelType w:val="hybridMultilevel"/>
    <w:tmpl w:val="1C762856"/>
    <w:lvl w:ilvl="0" w:tplc="E46A44FC">
      <w:start w:val="1"/>
      <w:numFmt w:val="bullet"/>
      <w:lvlText w:val="•"/>
      <w:lvlJc w:val="left"/>
      <w:pPr>
        <w:tabs>
          <w:tab w:val="num" w:pos="720"/>
        </w:tabs>
        <w:ind w:left="720" w:hanging="360"/>
      </w:pPr>
      <w:rPr>
        <w:rFonts w:ascii="Arial" w:hAnsi="Arial" w:hint="default"/>
      </w:rPr>
    </w:lvl>
    <w:lvl w:ilvl="1" w:tplc="00808E0C">
      <w:start w:val="1"/>
      <w:numFmt w:val="bullet"/>
      <w:lvlText w:val="•"/>
      <w:lvlJc w:val="left"/>
      <w:pPr>
        <w:tabs>
          <w:tab w:val="num" w:pos="1440"/>
        </w:tabs>
        <w:ind w:left="1440" w:hanging="360"/>
      </w:pPr>
      <w:rPr>
        <w:rFonts w:ascii="Arial" w:hAnsi="Arial" w:hint="default"/>
      </w:rPr>
    </w:lvl>
    <w:lvl w:ilvl="2" w:tplc="F85C84DE" w:tentative="1">
      <w:start w:val="1"/>
      <w:numFmt w:val="bullet"/>
      <w:lvlText w:val="•"/>
      <w:lvlJc w:val="left"/>
      <w:pPr>
        <w:tabs>
          <w:tab w:val="num" w:pos="2160"/>
        </w:tabs>
        <w:ind w:left="2160" w:hanging="360"/>
      </w:pPr>
      <w:rPr>
        <w:rFonts w:ascii="Arial" w:hAnsi="Arial" w:hint="default"/>
      </w:rPr>
    </w:lvl>
    <w:lvl w:ilvl="3" w:tplc="C46CD53A" w:tentative="1">
      <w:start w:val="1"/>
      <w:numFmt w:val="bullet"/>
      <w:lvlText w:val="•"/>
      <w:lvlJc w:val="left"/>
      <w:pPr>
        <w:tabs>
          <w:tab w:val="num" w:pos="2880"/>
        </w:tabs>
        <w:ind w:left="2880" w:hanging="360"/>
      </w:pPr>
      <w:rPr>
        <w:rFonts w:ascii="Arial" w:hAnsi="Arial" w:hint="default"/>
      </w:rPr>
    </w:lvl>
    <w:lvl w:ilvl="4" w:tplc="94F4D9CA" w:tentative="1">
      <w:start w:val="1"/>
      <w:numFmt w:val="bullet"/>
      <w:lvlText w:val="•"/>
      <w:lvlJc w:val="left"/>
      <w:pPr>
        <w:tabs>
          <w:tab w:val="num" w:pos="3600"/>
        </w:tabs>
        <w:ind w:left="3600" w:hanging="360"/>
      </w:pPr>
      <w:rPr>
        <w:rFonts w:ascii="Arial" w:hAnsi="Arial" w:hint="default"/>
      </w:rPr>
    </w:lvl>
    <w:lvl w:ilvl="5" w:tplc="C3C25AF6" w:tentative="1">
      <w:start w:val="1"/>
      <w:numFmt w:val="bullet"/>
      <w:lvlText w:val="•"/>
      <w:lvlJc w:val="left"/>
      <w:pPr>
        <w:tabs>
          <w:tab w:val="num" w:pos="4320"/>
        </w:tabs>
        <w:ind w:left="4320" w:hanging="360"/>
      </w:pPr>
      <w:rPr>
        <w:rFonts w:ascii="Arial" w:hAnsi="Arial" w:hint="default"/>
      </w:rPr>
    </w:lvl>
    <w:lvl w:ilvl="6" w:tplc="FC6C44AA" w:tentative="1">
      <w:start w:val="1"/>
      <w:numFmt w:val="bullet"/>
      <w:lvlText w:val="•"/>
      <w:lvlJc w:val="left"/>
      <w:pPr>
        <w:tabs>
          <w:tab w:val="num" w:pos="5040"/>
        </w:tabs>
        <w:ind w:left="5040" w:hanging="360"/>
      </w:pPr>
      <w:rPr>
        <w:rFonts w:ascii="Arial" w:hAnsi="Arial" w:hint="default"/>
      </w:rPr>
    </w:lvl>
    <w:lvl w:ilvl="7" w:tplc="9A8089D6" w:tentative="1">
      <w:start w:val="1"/>
      <w:numFmt w:val="bullet"/>
      <w:lvlText w:val="•"/>
      <w:lvlJc w:val="left"/>
      <w:pPr>
        <w:tabs>
          <w:tab w:val="num" w:pos="5760"/>
        </w:tabs>
        <w:ind w:left="5760" w:hanging="360"/>
      </w:pPr>
      <w:rPr>
        <w:rFonts w:ascii="Arial" w:hAnsi="Arial" w:hint="default"/>
      </w:rPr>
    </w:lvl>
    <w:lvl w:ilvl="8" w:tplc="612899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6C2BBD"/>
    <w:multiLevelType w:val="hybridMultilevel"/>
    <w:tmpl w:val="65A015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76F2905"/>
    <w:multiLevelType w:val="hybridMultilevel"/>
    <w:tmpl w:val="C394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332A1"/>
    <w:multiLevelType w:val="hybridMultilevel"/>
    <w:tmpl w:val="141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A75E7D"/>
    <w:multiLevelType w:val="hybridMultilevel"/>
    <w:tmpl w:val="5C2464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B3D01"/>
    <w:multiLevelType w:val="hybridMultilevel"/>
    <w:tmpl w:val="1AB4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0"/>
      <w:lvlJc w:val="left"/>
      <w:pPr>
        <w:ind w:left="454"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05477281">
    <w:abstractNumId w:val="2"/>
  </w:num>
  <w:num w:numId="2" w16cid:durableId="413674429">
    <w:abstractNumId w:val="33"/>
  </w:num>
  <w:num w:numId="3" w16cid:durableId="158693476">
    <w:abstractNumId w:val="30"/>
  </w:num>
  <w:num w:numId="4" w16cid:durableId="1319723662">
    <w:abstractNumId w:val="7"/>
  </w:num>
  <w:num w:numId="5" w16cid:durableId="940188706">
    <w:abstractNumId w:val="27"/>
  </w:num>
  <w:num w:numId="6" w16cid:durableId="1650666280">
    <w:abstractNumId w:val="5"/>
  </w:num>
  <w:num w:numId="7" w16cid:durableId="107892717">
    <w:abstractNumId w:val="24"/>
  </w:num>
  <w:num w:numId="8" w16cid:durableId="1339236458">
    <w:abstractNumId w:val="14"/>
  </w:num>
  <w:num w:numId="9" w16cid:durableId="1391538716">
    <w:abstractNumId w:val="19"/>
  </w:num>
  <w:num w:numId="10" w16cid:durableId="364402300">
    <w:abstractNumId w:val="20"/>
  </w:num>
  <w:num w:numId="11" w16cid:durableId="1520509812">
    <w:abstractNumId w:val="9"/>
  </w:num>
  <w:num w:numId="12" w16cid:durableId="2009357266">
    <w:abstractNumId w:val="6"/>
  </w:num>
  <w:num w:numId="13" w16cid:durableId="1521620817">
    <w:abstractNumId w:val="18"/>
  </w:num>
  <w:num w:numId="14" w16cid:durableId="1233082009">
    <w:abstractNumId w:val="13"/>
  </w:num>
  <w:num w:numId="15" w16cid:durableId="1255482641">
    <w:abstractNumId w:val="29"/>
  </w:num>
  <w:num w:numId="16" w16cid:durableId="2005082602">
    <w:abstractNumId w:val="11"/>
  </w:num>
  <w:num w:numId="17" w16cid:durableId="1942100184">
    <w:abstractNumId w:val="21"/>
  </w:num>
  <w:num w:numId="18" w16cid:durableId="2077313788">
    <w:abstractNumId w:val="12"/>
  </w:num>
  <w:num w:numId="19" w16cid:durableId="568535928">
    <w:abstractNumId w:val="32"/>
  </w:num>
  <w:num w:numId="20" w16cid:durableId="304941136">
    <w:abstractNumId w:val="22"/>
  </w:num>
  <w:num w:numId="21" w16cid:durableId="1454710773">
    <w:abstractNumId w:val="28"/>
  </w:num>
  <w:num w:numId="22" w16cid:durableId="2003776094">
    <w:abstractNumId w:val="17"/>
  </w:num>
  <w:num w:numId="23" w16cid:durableId="1336685569">
    <w:abstractNumId w:val="15"/>
  </w:num>
  <w:num w:numId="24" w16cid:durableId="396320389">
    <w:abstractNumId w:val="26"/>
  </w:num>
  <w:num w:numId="25" w16cid:durableId="2120711556">
    <w:abstractNumId w:val="16"/>
  </w:num>
  <w:num w:numId="26" w16cid:durableId="1893077022">
    <w:abstractNumId w:val="31"/>
  </w:num>
  <w:num w:numId="27" w16cid:durableId="1330137497">
    <w:abstractNumId w:val="0"/>
  </w:num>
  <w:num w:numId="28" w16cid:durableId="1941328379">
    <w:abstractNumId w:val="23"/>
  </w:num>
  <w:num w:numId="29" w16cid:durableId="1627275665">
    <w:abstractNumId w:val="10"/>
  </w:num>
  <w:num w:numId="30" w16cid:durableId="632449115">
    <w:abstractNumId w:val="8"/>
  </w:num>
  <w:num w:numId="31" w16cid:durableId="1071461513">
    <w:abstractNumId w:val="3"/>
  </w:num>
  <w:num w:numId="32" w16cid:durableId="1912351561">
    <w:abstractNumId w:val="1"/>
  </w:num>
  <w:num w:numId="33" w16cid:durableId="42757924">
    <w:abstractNumId w:val="25"/>
  </w:num>
  <w:num w:numId="34" w16cid:durableId="61128078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29"/>
    <w:rsid w:val="00005328"/>
    <w:rsid w:val="00022AEE"/>
    <w:rsid w:val="00025F58"/>
    <w:rsid w:val="000317CA"/>
    <w:rsid w:val="000421FC"/>
    <w:rsid w:val="000533C8"/>
    <w:rsid w:val="00055E6C"/>
    <w:rsid w:val="000B4E29"/>
    <w:rsid w:val="000C1701"/>
    <w:rsid w:val="000C274F"/>
    <w:rsid w:val="000C52CA"/>
    <w:rsid w:val="000E4E07"/>
    <w:rsid w:val="000F2C91"/>
    <w:rsid w:val="00105F67"/>
    <w:rsid w:val="00114B30"/>
    <w:rsid w:val="00131EB7"/>
    <w:rsid w:val="001518CF"/>
    <w:rsid w:val="0015745B"/>
    <w:rsid w:val="00166255"/>
    <w:rsid w:val="00166A2F"/>
    <w:rsid w:val="00171F2B"/>
    <w:rsid w:val="00176191"/>
    <w:rsid w:val="001A1D7E"/>
    <w:rsid w:val="001B3133"/>
    <w:rsid w:val="001B5861"/>
    <w:rsid w:val="001B613E"/>
    <w:rsid w:val="001D7F34"/>
    <w:rsid w:val="001F2DAB"/>
    <w:rsid w:val="002121F1"/>
    <w:rsid w:val="00235C42"/>
    <w:rsid w:val="002827B7"/>
    <w:rsid w:val="00282FEA"/>
    <w:rsid w:val="00286CC0"/>
    <w:rsid w:val="002A1A37"/>
    <w:rsid w:val="002B21F8"/>
    <w:rsid w:val="002D3F43"/>
    <w:rsid w:val="002F3F88"/>
    <w:rsid w:val="002F4E35"/>
    <w:rsid w:val="00302BDC"/>
    <w:rsid w:val="0033003A"/>
    <w:rsid w:val="00334DF4"/>
    <w:rsid w:val="00346FF9"/>
    <w:rsid w:val="003618BF"/>
    <w:rsid w:val="00374AC7"/>
    <w:rsid w:val="0037531B"/>
    <w:rsid w:val="003C134A"/>
    <w:rsid w:val="0041191A"/>
    <w:rsid w:val="004144D8"/>
    <w:rsid w:val="00424EFB"/>
    <w:rsid w:val="00451E68"/>
    <w:rsid w:val="0045571A"/>
    <w:rsid w:val="00467C75"/>
    <w:rsid w:val="004871F9"/>
    <w:rsid w:val="00491565"/>
    <w:rsid w:val="00497E56"/>
    <w:rsid w:val="004A366D"/>
    <w:rsid w:val="00504115"/>
    <w:rsid w:val="00545C51"/>
    <w:rsid w:val="005578DC"/>
    <w:rsid w:val="00563FC7"/>
    <w:rsid w:val="005741E4"/>
    <w:rsid w:val="005754B2"/>
    <w:rsid w:val="005842A5"/>
    <w:rsid w:val="00587204"/>
    <w:rsid w:val="005966AE"/>
    <w:rsid w:val="005A115E"/>
    <w:rsid w:val="005A341F"/>
    <w:rsid w:val="005B12D2"/>
    <w:rsid w:val="005B2E5B"/>
    <w:rsid w:val="005D5D6E"/>
    <w:rsid w:val="005E2C68"/>
    <w:rsid w:val="006023CF"/>
    <w:rsid w:val="00605CB7"/>
    <w:rsid w:val="00606D81"/>
    <w:rsid w:val="0061438F"/>
    <w:rsid w:val="006203BE"/>
    <w:rsid w:val="00622900"/>
    <w:rsid w:val="00644201"/>
    <w:rsid w:val="00653A31"/>
    <w:rsid w:val="006A06DB"/>
    <w:rsid w:val="006B36AC"/>
    <w:rsid w:val="006B588E"/>
    <w:rsid w:val="006C1329"/>
    <w:rsid w:val="006E6988"/>
    <w:rsid w:val="006E6D12"/>
    <w:rsid w:val="006E7AD4"/>
    <w:rsid w:val="006F62D1"/>
    <w:rsid w:val="00760E5F"/>
    <w:rsid w:val="007A201E"/>
    <w:rsid w:val="007B2896"/>
    <w:rsid w:val="007B4218"/>
    <w:rsid w:val="007B46CE"/>
    <w:rsid w:val="007C3FD4"/>
    <w:rsid w:val="007C7D90"/>
    <w:rsid w:val="007D0C5C"/>
    <w:rsid w:val="00814DD0"/>
    <w:rsid w:val="0081559A"/>
    <w:rsid w:val="008233BA"/>
    <w:rsid w:val="008278F1"/>
    <w:rsid w:val="00857D18"/>
    <w:rsid w:val="00870827"/>
    <w:rsid w:val="00876325"/>
    <w:rsid w:val="00881C05"/>
    <w:rsid w:val="008900A8"/>
    <w:rsid w:val="008A3A34"/>
    <w:rsid w:val="008F5B02"/>
    <w:rsid w:val="008F7B1C"/>
    <w:rsid w:val="0092028A"/>
    <w:rsid w:val="00935621"/>
    <w:rsid w:val="00943473"/>
    <w:rsid w:val="00973CCC"/>
    <w:rsid w:val="009969F5"/>
    <w:rsid w:val="009A2251"/>
    <w:rsid w:val="009C2D2D"/>
    <w:rsid w:val="009E3A08"/>
    <w:rsid w:val="00A02DC8"/>
    <w:rsid w:val="00A152AC"/>
    <w:rsid w:val="00A17E45"/>
    <w:rsid w:val="00A32790"/>
    <w:rsid w:val="00A47449"/>
    <w:rsid w:val="00A47DF6"/>
    <w:rsid w:val="00A80D97"/>
    <w:rsid w:val="00A87C2D"/>
    <w:rsid w:val="00AC0ABF"/>
    <w:rsid w:val="00AC6B4C"/>
    <w:rsid w:val="00B052A6"/>
    <w:rsid w:val="00B260C5"/>
    <w:rsid w:val="00B3584B"/>
    <w:rsid w:val="00B4612A"/>
    <w:rsid w:val="00B46BA0"/>
    <w:rsid w:val="00B53540"/>
    <w:rsid w:val="00B66F9B"/>
    <w:rsid w:val="00BA0723"/>
    <w:rsid w:val="00BA0E17"/>
    <w:rsid w:val="00BB158A"/>
    <w:rsid w:val="00BD3FFA"/>
    <w:rsid w:val="00BF1370"/>
    <w:rsid w:val="00C03828"/>
    <w:rsid w:val="00C042CA"/>
    <w:rsid w:val="00C06094"/>
    <w:rsid w:val="00C45FAB"/>
    <w:rsid w:val="00C46AAA"/>
    <w:rsid w:val="00C60BB0"/>
    <w:rsid w:val="00C658E0"/>
    <w:rsid w:val="00C665B8"/>
    <w:rsid w:val="00C83F0F"/>
    <w:rsid w:val="00C87550"/>
    <w:rsid w:val="00C946E9"/>
    <w:rsid w:val="00CA4CC8"/>
    <w:rsid w:val="00CC1DEE"/>
    <w:rsid w:val="00CD17DA"/>
    <w:rsid w:val="00CE4688"/>
    <w:rsid w:val="00CE651C"/>
    <w:rsid w:val="00CF3DB2"/>
    <w:rsid w:val="00D0292E"/>
    <w:rsid w:val="00D02F40"/>
    <w:rsid w:val="00D25D26"/>
    <w:rsid w:val="00D3703D"/>
    <w:rsid w:val="00D735C6"/>
    <w:rsid w:val="00D9770E"/>
    <w:rsid w:val="00DA227E"/>
    <w:rsid w:val="00DD2B42"/>
    <w:rsid w:val="00DD6302"/>
    <w:rsid w:val="00DE48B9"/>
    <w:rsid w:val="00DF6BA7"/>
    <w:rsid w:val="00E05EA5"/>
    <w:rsid w:val="00E60FA4"/>
    <w:rsid w:val="00E620DF"/>
    <w:rsid w:val="00E7377E"/>
    <w:rsid w:val="00E87873"/>
    <w:rsid w:val="00EB24FA"/>
    <w:rsid w:val="00EB5485"/>
    <w:rsid w:val="00EC3850"/>
    <w:rsid w:val="00ED3021"/>
    <w:rsid w:val="00EF0D7F"/>
    <w:rsid w:val="00EF7FC9"/>
    <w:rsid w:val="00F4052E"/>
    <w:rsid w:val="00F46F5E"/>
    <w:rsid w:val="00F52CB2"/>
    <w:rsid w:val="00F57D7A"/>
    <w:rsid w:val="00F873BF"/>
    <w:rsid w:val="00F93ACA"/>
    <w:rsid w:val="00FD481A"/>
    <w:rsid w:val="00FE5587"/>
    <w:rsid w:val="00FE560B"/>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AD1F"/>
  <w15:chartTrackingRefBased/>
  <w15:docId w15:val="{D81B3D40-D7C2-46D3-82F0-D3997010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D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5D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5D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D029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Bullets">
    <w:name w:val="DfESBullets"/>
    <w:basedOn w:val="Normal"/>
    <w:link w:val="DfESBulletsChar1"/>
    <w:autoRedefine/>
    <w:uiPriority w:val="99"/>
    <w:qFormat/>
    <w:rsid w:val="007D0C5C"/>
    <w:pPr>
      <w:widowControl w:val="0"/>
      <w:numPr>
        <w:numId w:val="1"/>
      </w:numPr>
      <w:shd w:val="clear" w:color="auto" w:fill="DA242A"/>
      <w:overflowPunct w:val="0"/>
      <w:autoSpaceDE w:val="0"/>
      <w:autoSpaceDN w:val="0"/>
      <w:adjustRightInd w:val="0"/>
      <w:spacing w:after="0" w:line="240" w:lineRule="auto"/>
      <w:ind w:left="567" w:hanging="567"/>
      <w:outlineLvl w:val="0"/>
    </w:pPr>
    <w:rPr>
      <w:rFonts w:ascii="Arial Bold" w:hAnsi="Arial Bold"/>
      <w:b/>
      <w:bCs/>
      <w:color w:val="FFFFFF"/>
      <w:w w:val="95"/>
      <w:sz w:val="24"/>
      <w:lang w:val="x-none"/>
    </w:rPr>
  </w:style>
  <w:style w:type="character" w:customStyle="1" w:styleId="DfESBulletsChar1">
    <w:name w:val="DfESBullets Char1"/>
    <w:link w:val="DfESBullets"/>
    <w:uiPriority w:val="99"/>
    <w:rsid w:val="007D0C5C"/>
    <w:rPr>
      <w:rFonts w:ascii="Arial Bold" w:hAnsi="Arial Bold"/>
      <w:b/>
      <w:bCs/>
      <w:color w:val="FFFFFF"/>
      <w:w w:val="95"/>
      <w:sz w:val="24"/>
      <w:shd w:val="clear" w:color="auto" w:fill="DA242A"/>
      <w:lang w:val="x-none"/>
    </w:rPr>
  </w:style>
  <w:style w:type="paragraph" w:customStyle="1" w:styleId="Default">
    <w:name w:val="Default"/>
    <w:rsid w:val="006C132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C1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329"/>
  </w:style>
  <w:style w:type="paragraph" w:styleId="Footer">
    <w:name w:val="footer"/>
    <w:basedOn w:val="Normal"/>
    <w:link w:val="FooterChar"/>
    <w:uiPriority w:val="99"/>
    <w:unhideWhenUsed/>
    <w:rsid w:val="006C1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329"/>
  </w:style>
  <w:style w:type="paragraph" w:styleId="ListParagraph">
    <w:name w:val="List Paragraph"/>
    <w:basedOn w:val="Normal"/>
    <w:uiPriority w:val="34"/>
    <w:qFormat/>
    <w:rsid w:val="00C946E9"/>
    <w:pPr>
      <w:ind w:left="720"/>
      <w:contextualSpacing/>
    </w:pPr>
  </w:style>
  <w:style w:type="paragraph" w:styleId="BalloonText">
    <w:name w:val="Balloon Text"/>
    <w:basedOn w:val="Normal"/>
    <w:link w:val="BalloonTextChar"/>
    <w:uiPriority w:val="99"/>
    <w:semiHidden/>
    <w:unhideWhenUsed/>
    <w:rsid w:val="00EF0D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0D7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42A5"/>
    <w:rPr>
      <w:sz w:val="18"/>
      <w:szCs w:val="18"/>
    </w:rPr>
  </w:style>
  <w:style w:type="paragraph" w:styleId="CommentText">
    <w:name w:val="annotation text"/>
    <w:basedOn w:val="Normal"/>
    <w:link w:val="CommentTextChar"/>
    <w:uiPriority w:val="99"/>
    <w:semiHidden/>
    <w:unhideWhenUsed/>
    <w:rsid w:val="005842A5"/>
    <w:pPr>
      <w:spacing w:line="240" w:lineRule="auto"/>
    </w:pPr>
    <w:rPr>
      <w:sz w:val="24"/>
      <w:szCs w:val="24"/>
    </w:rPr>
  </w:style>
  <w:style w:type="character" w:customStyle="1" w:styleId="CommentTextChar">
    <w:name w:val="Comment Text Char"/>
    <w:basedOn w:val="DefaultParagraphFont"/>
    <w:link w:val="CommentText"/>
    <w:uiPriority w:val="99"/>
    <w:semiHidden/>
    <w:rsid w:val="005842A5"/>
    <w:rPr>
      <w:sz w:val="24"/>
      <w:szCs w:val="24"/>
    </w:rPr>
  </w:style>
  <w:style w:type="paragraph" w:styleId="CommentSubject">
    <w:name w:val="annotation subject"/>
    <w:basedOn w:val="CommentText"/>
    <w:next w:val="CommentText"/>
    <w:link w:val="CommentSubjectChar"/>
    <w:uiPriority w:val="99"/>
    <w:semiHidden/>
    <w:unhideWhenUsed/>
    <w:rsid w:val="005842A5"/>
    <w:rPr>
      <w:b/>
      <w:bCs/>
      <w:sz w:val="20"/>
      <w:szCs w:val="20"/>
    </w:rPr>
  </w:style>
  <w:style w:type="character" w:customStyle="1" w:styleId="CommentSubjectChar">
    <w:name w:val="Comment Subject Char"/>
    <w:basedOn w:val="CommentTextChar"/>
    <w:link w:val="CommentSubject"/>
    <w:uiPriority w:val="99"/>
    <w:semiHidden/>
    <w:rsid w:val="005842A5"/>
    <w:rPr>
      <w:b/>
      <w:bCs/>
      <w:sz w:val="20"/>
      <w:szCs w:val="20"/>
    </w:rPr>
  </w:style>
  <w:style w:type="table" w:styleId="TableGrid">
    <w:name w:val="Table Grid"/>
    <w:basedOn w:val="TableNormal"/>
    <w:uiPriority w:val="99"/>
    <w:rsid w:val="00FE6113"/>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53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328"/>
    <w:rPr>
      <w:sz w:val="20"/>
      <w:szCs w:val="20"/>
    </w:rPr>
  </w:style>
  <w:style w:type="character" w:styleId="FootnoteReference">
    <w:name w:val="footnote reference"/>
    <w:basedOn w:val="DefaultParagraphFont"/>
    <w:uiPriority w:val="99"/>
    <w:semiHidden/>
    <w:unhideWhenUsed/>
    <w:rsid w:val="00005328"/>
    <w:rPr>
      <w:vertAlign w:val="superscript"/>
    </w:rPr>
  </w:style>
  <w:style w:type="character" w:styleId="Hyperlink">
    <w:name w:val="Hyperlink"/>
    <w:basedOn w:val="DefaultParagraphFont"/>
    <w:uiPriority w:val="99"/>
    <w:unhideWhenUsed/>
    <w:rsid w:val="00005328"/>
    <w:rPr>
      <w:color w:val="0563C1" w:themeColor="hyperlink"/>
      <w:u w:val="single"/>
    </w:rPr>
  </w:style>
  <w:style w:type="paragraph" w:customStyle="1" w:styleId="1bodycopy10pt">
    <w:name w:val="1 body copy 10pt"/>
    <w:basedOn w:val="Normal"/>
    <w:link w:val="1bodycopy10ptChar"/>
    <w:qFormat/>
    <w:rsid w:val="007C7D90"/>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C7D90"/>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7C7D9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rsid w:val="007C7D90"/>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7C7D90"/>
    <w:pPr>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7C7D90"/>
    <w:pPr>
      <w:spacing w:after="100" w:line="240" w:lineRule="auto"/>
      <w:ind w:left="400"/>
    </w:pPr>
    <w:rPr>
      <w:rFonts w:ascii="Arial" w:eastAsia="MS Mincho" w:hAnsi="Arial" w:cs="Times New Roman"/>
      <w:sz w:val="20"/>
      <w:szCs w:val="24"/>
      <w:lang w:val="en-US"/>
    </w:rPr>
  </w:style>
  <w:style w:type="paragraph" w:customStyle="1" w:styleId="4Bulletedcopyblue">
    <w:name w:val="4 Bulleted copy blue"/>
    <w:basedOn w:val="Normal"/>
    <w:qFormat/>
    <w:rsid w:val="002B21F8"/>
    <w:pPr>
      <w:numPr>
        <w:numId w:val="2"/>
      </w:numPr>
      <w:spacing w:after="120" w:line="240" w:lineRule="auto"/>
    </w:pPr>
    <w:rPr>
      <w:rFonts w:ascii="Arial" w:eastAsia="MS Mincho" w:hAnsi="Arial" w:cs="Arial"/>
      <w:sz w:val="20"/>
      <w:szCs w:val="20"/>
      <w:lang w:val="en-US"/>
    </w:rPr>
  </w:style>
  <w:style w:type="character" w:customStyle="1" w:styleId="Heading2Char">
    <w:name w:val="Heading 2 Char"/>
    <w:basedOn w:val="DefaultParagraphFont"/>
    <w:link w:val="Heading2"/>
    <w:uiPriority w:val="9"/>
    <w:rsid w:val="00D25D2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5D26"/>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D6302"/>
    <w:pPr>
      <w:spacing w:after="100"/>
      <w:ind w:left="220"/>
    </w:pPr>
  </w:style>
  <w:style w:type="character" w:styleId="UnresolvedMention">
    <w:name w:val="Unresolved Mention"/>
    <w:basedOn w:val="DefaultParagraphFont"/>
    <w:uiPriority w:val="99"/>
    <w:semiHidden/>
    <w:unhideWhenUsed/>
    <w:rsid w:val="00FD481A"/>
    <w:rPr>
      <w:color w:val="605E5C"/>
      <w:shd w:val="clear" w:color="auto" w:fill="E1DFDD"/>
    </w:rPr>
  </w:style>
  <w:style w:type="character" w:customStyle="1" w:styleId="Heading5Char">
    <w:name w:val="Heading 5 Char"/>
    <w:basedOn w:val="DefaultParagraphFont"/>
    <w:link w:val="Heading5"/>
    <w:uiPriority w:val="9"/>
    <w:semiHidden/>
    <w:rsid w:val="00D0292E"/>
    <w:rPr>
      <w:rFonts w:asciiTheme="majorHAnsi" w:eastAsiaTheme="majorEastAsia" w:hAnsiTheme="majorHAnsi" w:cstheme="majorBidi"/>
      <w:color w:val="2E74B5" w:themeColor="accent1" w:themeShade="BF"/>
    </w:rPr>
  </w:style>
  <w:style w:type="paragraph" w:styleId="Revision">
    <w:name w:val="Revision"/>
    <w:hidden/>
    <w:uiPriority w:val="99"/>
    <w:semiHidden/>
    <w:rsid w:val="000B4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389C-C94E-4D84-80DE-07B73EA4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Mouchel Limited</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Ghulam Abbas</dc:creator>
  <cp:keywords/>
  <dc:description/>
  <cp:lastModifiedBy>Ghulam Abbas</cp:lastModifiedBy>
  <cp:revision>19</cp:revision>
  <cp:lastPrinted>2023-11-10T12:59:00Z</cp:lastPrinted>
  <dcterms:created xsi:type="dcterms:W3CDTF">2020-11-20T17:21:00Z</dcterms:created>
  <dcterms:modified xsi:type="dcterms:W3CDTF">2023-11-22T16:16:00Z</dcterms:modified>
</cp:coreProperties>
</file>